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5080833" w14:textId="77777777" w:rsidR="00AC372D" w:rsidRPr="00761305" w:rsidRDefault="00AC372D" w:rsidP="00AC372D">
      <w:pPr>
        <w:suppressAutoHyphens/>
        <w:spacing w:after="0" w:line="240" w:lineRule="auto"/>
        <w:jc w:val="center"/>
        <w:rPr>
          <w:rFonts w:ascii="Times New Roman" w:eastAsia="Times New Roman" w:hAnsi="Times New Roman" w:cs="Times New Roman"/>
          <w:sz w:val="32"/>
          <w:szCs w:val="32"/>
          <w:lang w:eastAsia="ar-SA"/>
        </w:rPr>
      </w:pPr>
      <w:r w:rsidRPr="00761305">
        <w:rPr>
          <w:rFonts w:ascii="Times New Roman" w:eastAsia="Times New Roman" w:hAnsi="Times New Roman" w:cs="Times New Roman"/>
          <w:sz w:val="32"/>
          <w:szCs w:val="32"/>
          <w:lang w:eastAsia="ar-SA"/>
        </w:rPr>
        <w:object w:dxaOrig="705" w:dyaOrig="990" w14:anchorId="672D6E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9.5pt" o:ole="" o:preferrelative="f" fillcolor="window">
            <v:imagedata r:id="rId8" o:title=""/>
            <o:lock v:ext="edit" aspectratio="f"/>
          </v:shape>
          <o:OLEObject Type="Embed" ProgID="MSPhotoEd.3" ShapeID="_x0000_i1025" DrawAspect="Content" ObjectID="_1677662044" r:id="rId9"/>
        </w:object>
      </w:r>
    </w:p>
    <w:p w14:paraId="302F6505" w14:textId="77777777" w:rsidR="00AC372D" w:rsidRPr="00370762" w:rsidRDefault="00AC372D" w:rsidP="00AC372D">
      <w:pPr>
        <w:suppressAutoHyphens/>
        <w:spacing w:after="0" w:line="240" w:lineRule="auto"/>
        <w:jc w:val="center"/>
        <w:rPr>
          <w:rFonts w:ascii="Times New Roman" w:eastAsia="Times New Roman" w:hAnsi="Times New Roman" w:cs="Times New Roman"/>
          <w:b/>
          <w:sz w:val="28"/>
          <w:szCs w:val="28"/>
          <w:lang w:eastAsia="ar-SA"/>
        </w:rPr>
      </w:pPr>
      <w:r w:rsidRPr="00370762">
        <w:rPr>
          <w:rFonts w:ascii="Times New Roman" w:eastAsia="Times New Roman" w:hAnsi="Times New Roman" w:cs="Times New Roman"/>
          <w:b/>
          <w:sz w:val="28"/>
          <w:szCs w:val="28"/>
          <w:lang w:eastAsia="ar-SA"/>
        </w:rPr>
        <w:t>REPUBLIKA E SHQIP</w:t>
      </w:r>
      <w:r w:rsidRPr="00370762">
        <w:rPr>
          <w:rFonts w:ascii="Times New Roman" w:eastAsia="Times New Roman" w:hAnsi="Times New Roman" w:cs="Times New Roman"/>
          <w:b/>
          <w:iCs/>
          <w:sz w:val="28"/>
          <w:szCs w:val="28"/>
          <w:lang w:eastAsia="ar-SA"/>
        </w:rPr>
        <w:t>Ë</w:t>
      </w:r>
      <w:r w:rsidRPr="00370762">
        <w:rPr>
          <w:rFonts w:ascii="Times New Roman" w:eastAsia="Times New Roman" w:hAnsi="Times New Roman" w:cs="Times New Roman"/>
          <w:b/>
          <w:sz w:val="28"/>
          <w:szCs w:val="28"/>
          <w:lang w:eastAsia="ar-SA"/>
        </w:rPr>
        <w:t>RIS</w:t>
      </w:r>
      <w:r w:rsidRPr="00370762">
        <w:rPr>
          <w:rFonts w:ascii="Times New Roman" w:eastAsia="Times New Roman" w:hAnsi="Times New Roman" w:cs="Times New Roman"/>
          <w:b/>
          <w:iCs/>
          <w:sz w:val="28"/>
          <w:szCs w:val="28"/>
          <w:lang w:eastAsia="ar-SA"/>
        </w:rPr>
        <w:t>Ë</w:t>
      </w:r>
    </w:p>
    <w:p w14:paraId="25433826" w14:textId="77777777" w:rsidR="00AC372D" w:rsidRPr="00370762" w:rsidRDefault="00AC372D" w:rsidP="00AC372D">
      <w:pPr>
        <w:suppressAutoHyphens/>
        <w:spacing w:after="0" w:line="240" w:lineRule="auto"/>
        <w:jc w:val="center"/>
        <w:rPr>
          <w:rFonts w:ascii="Times New Roman" w:eastAsia="Times New Roman" w:hAnsi="Times New Roman" w:cs="Times New Roman"/>
          <w:b/>
          <w:sz w:val="28"/>
          <w:szCs w:val="28"/>
          <w:lang w:eastAsia="ar-SA"/>
        </w:rPr>
      </w:pPr>
      <w:r w:rsidRPr="00370762">
        <w:rPr>
          <w:rFonts w:ascii="Times New Roman" w:eastAsia="Times New Roman" w:hAnsi="Times New Roman" w:cs="Times New Roman"/>
          <w:b/>
          <w:sz w:val="28"/>
          <w:szCs w:val="28"/>
          <w:lang w:eastAsia="ar-SA"/>
        </w:rPr>
        <w:t>KUVENDI</w:t>
      </w:r>
    </w:p>
    <w:p w14:paraId="747BA179" w14:textId="77777777" w:rsidR="00093CEA" w:rsidRPr="00370762" w:rsidRDefault="00093CEA" w:rsidP="00AC372D">
      <w:pPr>
        <w:spacing w:after="0" w:line="240" w:lineRule="auto"/>
        <w:jc w:val="center"/>
        <w:rPr>
          <w:rFonts w:ascii="Times New Roman" w:eastAsia="Calibri" w:hAnsi="Times New Roman" w:cs="Times New Roman"/>
          <w:iCs/>
          <w:sz w:val="28"/>
          <w:szCs w:val="28"/>
        </w:rPr>
      </w:pPr>
      <w:r w:rsidRPr="00370762">
        <w:rPr>
          <w:rFonts w:ascii="Times New Roman" w:eastAsia="Calibri" w:hAnsi="Times New Roman" w:cs="Times New Roman"/>
          <w:iCs/>
          <w:sz w:val="28"/>
          <w:szCs w:val="28"/>
        </w:rPr>
        <w:t>Komisioni për Çështjet Ligjore, Administratën Publike dhe të Drejtat e Njeriut</w:t>
      </w:r>
    </w:p>
    <w:p w14:paraId="2984324C" w14:textId="77777777" w:rsidR="003A625C" w:rsidRPr="00370762" w:rsidRDefault="003A625C" w:rsidP="00AC372D">
      <w:pPr>
        <w:spacing w:after="120" w:line="240" w:lineRule="auto"/>
        <w:jc w:val="center"/>
        <w:rPr>
          <w:rFonts w:ascii="Times New Roman" w:eastAsia="Times New Roman" w:hAnsi="Times New Roman" w:cs="Times New Roman"/>
          <w:i/>
          <w:iCs/>
          <w:sz w:val="28"/>
          <w:szCs w:val="28"/>
        </w:rPr>
      </w:pPr>
    </w:p>
    <w:p w14:paraId="45EE8516" w14:textId="23114187" w:rsidR="00093CEA" w:rsidRPr="00370762" w:rsidRDefault="003A625C" w:rsidP="00AC372D">
      <w:pPr>
        <w:spacing w:after="120" w:line="240" w:lineRule="auto"/>
        <w:jc w:val="center"/>
        <w:rPr>
          <w:rFonts w:ascii="Times New Roman" w:eastAsia="Times New Roman" w:hAnsi="Times New Roman" w:cs="Times New Roman"/>
          <w:i/>
          <w:iCs/>
          <w:sz w:val="24"/>
          <w:szCs w:val="24"/>
        </w:rPr>
      </w:pPr>
      <w:r w:rsidRPr="00370762">
        <w:rPr>
          <w:rFonts w:ascii="Times New Roman" w:eastAsia="Times New Roman" w:hAnsi="Times New Roman" w:cs="Times New Roman"/>
          <w:i/>
          <w:iCs/>
          <w:sz w:val="24"/>
          <w:szCs w:val="24"/>
        </w:rPr>
        <w:t>Dokument parlamentar</w:t>
      </w:r>
    </w:p>
    <w:p w14:paraId="0E92B6FD" w14:textId="48DD6E35" w:rsidR="00093CEA" w:rsidRPr="00370762" w:rsidRDefault="00297D72" w:rsidP="00AC372D">
      <w:pPr>
        <w:spacing w:after="120" w:line="240" w:lineRule="auto"/>
        <w:jc w:val="center"/>
        <w:rPr>
          <w:rFonts w:ascii="Times New Roman" w:eastAsia="Times New Roman" w:hAnsi="Times New Roman" w:cs="Times New Roman"/>
          <w:sz w:val="24"/>
          <w:szCs w:val="24"/>
          <w:u w:val="single"/>
        </w:rPr>
      </w:pPr>
      <w:r w:rsidRPr="00370762">
        <w:rPr>
          <w:rFonts w:ascii="Times New Roman" w:eastAsia="Times New Roman" w:hAnsi="Times New Roman" w:cs="Times New Roman"/>
          <w:i/>
          <w:iCs/>
          <w:sz w:val="24"/>
          <w:szCs w:val="24"/>
        </w:rPr>
        <w:t xml:space="preserve">                                                                       </w:t>
      </w:r>
      <w:r w:rsidR="00A82C30" w:rsidRPr="00370762">
        <w:rPr>
          <w:rFonts w:ascii="Times New Roman" w:eastAsia="Times New Roman" w:hAnsi="Times New Roman" w:cs="Times New Roman"/>
          <w:i/>
          <w:iCs/>
          <w:sz w:val="24"/>
          <w:szCs w:val="24"/>
        </w:rPr>
        <w:tab/>
      </w:r>
      <w:r w:rsidR="00A82C30" w:rsidRPr="00370762">
        <w:rPr>
          <w:rFonts w:ascii="Times New Roman" w:eastAsia="Times New Roman" w:hAnsi="Times New Roman" w:cs="Times New Roman"/>
          <w:i/>
          <w:iCs/>
          <w:sz w:val="24"/>
          <w:szCs w:val="24"/>
        </w:rPr>
        <w:tab/>
      </w:r>
      <w:r w:rsidRPr="00370762">
        <w:rPr>
          <w:rFonts w:ascii="Times New Roman" w:eastAsia="Times New Roman" w:hAnsi="Times New Roman" w:cs="Times New Roman"/>
          <w:i/>
          <w:iCs/>
          <w:sz w:val="24"/>
          <w:szCs w:val="24"/>
        </w:rPr>
        <w:t xml:space="preserve"> </w:t>
      </w:r>
      <w:r w:rsidR="003A625C" w:rsidRPr="00370762">
        <w:rPr>
          <w:rFonts w:ascii="Times New Roman" w:eastAsia="Times New Roman" w:hAnsi="Times New Roman" w:cs="Times New Roman"/>
          <w:i/>
          <w:iCs/>
          <w:sz w:val="24"/>
          <w:szCs w:val="24"/>
        </w:rPr>
        <w:tab/>
      </w:r>
      <w:r w:rsidR="008F4A9A" w:rsidRPr="00370762">
        <w:rPr>
          <w:rFonts w:ascii="Times New Roman" w:eastAsia="Times New Roman" w:hAnsi="Times New Roman" w:cs="Times New Roman"/>
          <w:i/>
          <w:iCs/>
          <w:sz w:val="24"/>
          <w:szCs w:val="24"/>
        </w:rPr>
        <w:t xml:space="preserve">Tiranë, më </w:t>
      </w:r>
      <w:r w:rsidR="00C720FB">
        <w:rPr>
          <w:rFonts w:ascii="Times New Roman" w:eastAsia="Times New Roman" w:hAnsi="Times New Roman" w:cs="Times New Roman"/>
          <w:i/>
          <w:iCs/>
          <w:sz w:val="24"/>
          <w:szCs w:val="24"/>
        </w:rPr>
        <w:t>19</w:t>
      </w:r>
      <w:r w:rsidR="009C21BB">
        <w:rPr>
          <w:rFonts w:ascii="Times New Roman" w:eastAsia="Times New Roman" w:hAnsi="Times New Roman" w:cs="Times New Roman"/>
          <w:i/>
          <w:iCs/>
          <w:sz w:val="24"/>
          <w:szCs w:val="24"/>
        </w:rPr>
        <w:t>.03</w:t>
      </w:r>
      <w:r w:rsidR="002B576C">
        <w:rPr>
          <w:rFonts w:ascii="Times New Roman" w:eastAsia="Times New Roman" w:hAnsi="Times New Roman" w:cs="Times New Roman"/>
          <w:i/>
          <w:iCs/>
          <w:sz w:val="24"/>
          <w:szCs w:val="24"/>
        </w:rPr>
        <w:t>.2021</w:t>
      </w:r>
    </w:p>
    <w:p w14:paraId="2D82C2BB" w14:textId="77777777" w:rsidR="00093CEA" w:rsidRDefault="00093CEA" w:rsidP="00AC372D">
      <w:pPr>
        <w:spacing w:after="120" w:line="240" w:lineRule="auto"/>
        <w:rPr>
          <w:rFonts w:ascii="Times New Roman" w:eastAsia="Times New Roman" w:hAnsi="Times New Roman" w:cs="Times New Roman"/>
          <w:b/>
          <w:sz w:val="28"/>
          <w:szCs w:val="28"/>
        </w:rPr>
      </w:pPr>
    </w:p>
    <w:p w14:paraId="7FC388EA" w14:textId="77777777" w:rsidR="00A82C30" w:rsidRPr="00297D72" w:rsidRDefault="00A82C30" w:rsidP="00AC372D">
      <w:pPr>
        <w:spacing w:after="120" w:line="240" w:lineRule="auto"/>
        <w:rPr>
          <w:rFonts w:ascii="Times New Roman" w:eastAsia="Times New Roman" w:hAnsi="Times New Roman" w:cs="Times New Roman"/>
          <w:b/>
          <w:sz w:val="28"/>
          <w:szCs w:val="28"/>
        </w:rPr>
      </w:pPr>
    </w:p>
    <w:p w14:paraId="7B3FC350" w14:textId="5304CFD5" w:rsidR="00BF0D03" w:rsidRPr="00370762" w:rsidRDefault="00AF2028" w:rsidP="003A625C">
      <w:pPr>
        <w:tabs>
          <w:tab w:val="left" w:pos="7005"/>
        </w:tabs>
        <w:autoSpaceDE w:val="0"/>
        <w:autoSpaceDN w:val="0"/>
        <w:adjustRightInd w:val="0"/>
        <w:spacing w:after="0" w:line="240" w:lineRule="auto"/>
        <w:jc w:val="center"/>
        <w:rPr>
          <w:rFonts w:ascii="Times New Roman" w:eastAsia="Times New Roman" w:hAnsi="Times New Roman" w:cs="Times New Roman"/>
          <w:b/>
          <w:caps/>
          <w:sz w:val="24"/>
          <w:szCs w:val="24"/>
        </w:rPr>
      </w:pPr>
      <w:r w:rsidRPr="00370762">
        <w:rPr>
          <w:rFonts w:ascii="Times New Roman" w:eastAsia="Times New Roman" w:hAnsi="Times New Roman" w:cs="Times New Roman"/>
          <w:b/>
          <w:caps/>
          <w:sz w:val="24"/>
          <w:szCs w:val="24"/>
        </w:rPr>
        <w:t>RAPORT</w:t>
      </w:r>
    </w:p>
    <w:p w14:paraId="632B5F1F" w14:textId="6AADE503" w:rsidR="003A625C" w:rsidRPr="00370762" w:rsidRDefault="003A625C" w:rsidP="003A625C">
      <w:pPr>
        <w:tabs>
          <w:tab w:val="left" w:pos="7005"/>
        </w:tabs>
        <w:autoSpaceDE w:val="0"/>
        <w:autoSpaceDN w:val="0"/>
        <w:adjustRightInd w:val="0"/>
        <w:spacing w:after="0" w:line="240" w:lineRule="auto"/>
        <w:jc w:val="center"/>
        <w:rPr>
          <w:rFonts w:ascii="Times New Roman" w:eastAsia="Times New Roman" w:hAnsi="Times New Roman" w:cs="Times New Roman"/>
          <w:b/>
          <w:caps/>
          <w:sz w:val="24"/>
          <w:szCs w:val="24"/>
        </w:rPr>
      </w:pPr>
      <w:r w:rsidRPr="00370762">
        <w:rPr>
          <w:rFonts w:ascii="Times New Roman" w:hAnsi="Times New Roman" w:cs="Times New Roman"/>
          <w:sz w:val="24"/>
          <w:szCs w:val="24"/>
        </w:rPr>
        <w:t>(Për dhënie mendimi)</w:t>
      </w:r>
    </w:p>
    <w:p w14:paraId="447FF2B5" w14:textId="77777777" w:rsidR="003A625C" w:rsidRPr="00370762" w:rsidRDefault="003A625C" w:rsidP="0023334C">
      <w:pPr>
        <w:tabs>
          <w:tab w:val="left" w:pos="7005"/>
        </w:tabs>
        <w:autoSpaceDE w:val="0"/>
        <w:autoSpaceDN w:val="0"/>
        <w:adjustRightInd w:val="0"/>
        <w:spacing w:after="120" w:line="240" w:lineRule="auto"/>
        <w:jc w:val="center"/>
        <w:rPr>
          <w:rFonts w:ascii="Times New Roman" w:eastAsia="Times New Roman" w:hAnsi="Times New Roman" w:cs="Times New Roman"/>
          <w:b/>
          <w:caps/>
          <w:sz w:val="24"/>
          <w:szCs w:val="24"/>
        </w:rPr>
      </w:pPr>
    </w:p>
    <w:p w14:paraId="63E147BB" w14:textId="77777777" w:rsidR="0023334C" w:rsidRPr="00370762" w:rsidRDefault="0023334C" w:rsidP="0023334C">
      <w:pPr>
        <w:tabs>
          <w:tab w:val="left" w:pos="7005"/>
        </w:tabs>
        <w:autoSpaceDE w:val="0"/>
        <w:autoSpaceDN w:val="0"/>
        <w:adjustRightInd w:val="0"/>
        <w:spacing w:after="120" w:line="240" w:lineRule="auto"/>
        <w:jc w:val="center"/>
        <w:rPr>
          <w:rFonts w:ascii="Times New Roman" w:eastAsia="Times New Roman" w:hAnsi="Times New Roman" w:cs="Times New Roman"/>
          <w:b/>
          <w:caps/>
          <w:sz w:val="24"/>
          <w:szCs w:val="24"/>
        </w:rPr>
      </w:pPr>
      <w:r w:rsidRPr="00370762">
        <w:rPr>
          <w:rFonts w:ascii="Times New Roman" w:eastAsia="Times New Roman" w:hAnsi="Times New Roman" w:cs="Times New Roman"/>
          <w:b/>
          <w:caps/>
          <w:sz w:val="24"/>
          <w:szCs w:val="24"/>
        </w:rPr>
        <w:t xml:space="preserve">PËR </w:t>
      </w:r>
    </w:p>
    <w:p w14:paraId="5489B928" w14:textId="77777777" w:rsidR="0023334C" w:rsidRPr="00370762" w:rsidRDefault="0023334C" w:rsidP="0023334C">
      <w:pPr>
        <w:tabs>
          <w:tab w:val="left" w:pos="7005"/>
        </w:tabs>
        <w:autoSpaceDE w:val="0"/>
        <w:autoSpaceDN w:val="0"/>
        <w:adjustRightInd w:val="0"/>
        <w:spacing w:after="120" w:line="240" w:lineRule="auto"/>
        <w:jc w:val="center"/>
        <w:rPr>
          <w:rFonts w:ascii="Times New Roman" w:eastAsia="Times New Roman" w:hAnsi="Times New Roman" w:cs="Times New Roman"/>
          <w:b/>
          <w:caps/>
          <w:sz w:val="24"/>
          <w:szCs w:val="24"/>
        </w:rPr>
      </w:pPr>
      <w:r w:rsidRPr="00370762">
        <w:rPr>
          <w:rFonts w:ascii="Times New Roman" w:eastAsia="Times New Roman" w:hAnsi="Times New Roman" w:cs="Times New Roman"/>
          <w:b/>
          <w:caps/>
          <w:sz w:val="24"/>
          <w:szCs w:val="24"/>
        </w:rPr>
        <w:t>PROJEKTLIGJIN</w:t>
      </w:r>
    </w:p>
    <w:p w14:paraId="77BECB75" w14:textId="77777777" w:rsidR="00896C55" w:rsidRPr="00896C55" w:rsidRDefault="00896C55" w:rsidP="00896C55">
      <w:pPr>
        <w:tabs>
          <w:tab w:val="left" w:pos="7005"/>
        </w:tabs>
        <w:adjustRightInd w:val="0"/>
        <w:spacing w:after="120"/>
        <w:jc w:val="both"/>
        <w:rPr>
          <w:rFonts w:ascii="Times New Roman" w:hAnsi="Times New Roman" w:cs="Times New Roman"/>
          <w:b/>
          <w:bCs/>
          <w:caps/>
          <w:sz w:val="24"/>
          <w:szCs w:val="24"/>
          <w:lang w:val="en-US"/>
        </w:rPr>
      </w:pPr>
      <w:r w:rsidRPr="00896C55">
        <w:rPr>
          <w:rFonts w:ascii="Times New Roman" w:hAnsi="Times New Roman" w:cs="Times New Roman"/>
          <w:b/>
          <w:bCs/>
          <w:caps/>
          <w:sz w:val="24"/>
          <w:szCs w:val="24"/>
          <w:lang w:val="en-US"/>
        </w:rPr>
        <w:t>"PËR RATIFIKIMIN E MARRËVESHJES NDRYSHUESE ME SHKËMBIM LETRASH, TË MARRËVESHJES SË ANGAZHIMIT, NDËRMJET KËSHILLIT TË MINISTRAVE TË REPUBLIKËS SË SHQIPËRISË, PËRFAQËSUAR NGA MINISTRIA E SHËNDETËSISË DHE MBROJTJES SOCIALE, DHE ALEANCËS GAVI, PËR PJESËMARRJEN NË STRUKTURËN GLOBALE TË QASJES NË VAKSINAT COVID-19 (COVAX FACILITY), MIRATUAR ME LIGJIN NR.134/2020"</w:t>
      </w:r>
    </w:p>
    <w:p w14:paraId="35FD4BFE" w14:textId="3FF1029C" w:rsidR="00093CEA" w:rsidRPr="00C720FB" w:rsidRDefault="00093CEA" w:rsidP="00C720FB">
      <w:pPr>
        <w:pStyle w:val="ListParagraph"/>
        <w:numPr>
          <w:ilvl w:val="0"/>
          <w:numId w:val="16"/>
        </w:numPr>
        <w:tabs>
          <w:tab w:val="left" w:pos="7005"/>
        </w:tabs>
        <w:autoSpaceDE w:val="0"/>
        <w:autoSpaceDN w:val="0"/>
        <w:adjustRightInd w:val="0"/>
        <w:spacing w:after="120" w:line="240" w:lineRule="auto"/>
        <w:jc w:val="both"/>
        <w:rPr>
          <w:rFonts w:ascii="Times New Roman" w:eastAsia="Times New Roman" w:hAnsi="Times New Roman" w:cs="Times New Roman"/>
          <w:b/>
          <w:sz w:val="24"/>
          <w:szCs w:val="24"/>
        </w:rPr>
      </w:pPr>
      <w:r w:rsidRPr="00C720FB">
        <w:rPr>
          <w:rFonts w:ascii="Times New Roman" w:eastAsia="Times New Roman" w:hAnsi="Times New Roman" w:cs="Times New Roman"/>
          <w:b/>
          <w:sz w:val="24"/>
          <w:szCs w:val="24"/>
        </w:rPr>
        <w:t>Hyrje</w:t>
      </w:r>
      <w:r w:rsidR="00971A35" w:rsidRPr="00C720FB">
        <w:rPr>
          <w:rFonts w:ascii="Times New Roman" w:eastAsia="Times New Roman" w:hAnsi="Times New Roman" w:cs="Times New Roman"/>
          <w:b/>
          <w:sz w:val="24"/>
          <w:szCs w:val="24"/>
        </w:rPr>
        <w:tab/>
      </w:r>
    </w:p>
    <w:p w14:paraId="015F1B20" w14:textId="310C1864" w:rsidR="00C720FB" w:rsidRDefault="00252EA7" w:rsidP="009C03E8">
      <w:pPr>
        <w:autoSpaceDE w:val="0"/>
        <w:autoSpaceDN w:val="0"/>
        <w:adjustRightInd w:val="0"/>
        <w:spacing w:after="120" w:line="240" w:lineRule="auto"/>
        <w:jc w:val="both"/>
        <w:rPr>
          <w:rFonts w:ascii="Times New Roman" w:eastAsia="Times New Roman" w:hAnsi="Times New Roman" w:cs="Times New Roman"/>
          <w:bCs/>
          <w:sz w:val="24"/>
          <w:szCs w:val="24"/>
        </w:rPr>
      </w:pPr>
      <w:r w:rsidRPr="0063264C">
        <w:rPr>
          <w:rFonts w:ascii="Times New Roman" w:eastAsia="Times New Roman" w:hAnsi="Times New Roman" w:cs="Times New Roman"/>
          <w:sz w:val="24"/>
          <w:szCs w:val="24"/>
        </w:rPr>
        <w:t xml:space="preserve">Komisioni për Çështjet Ligjore, Administratën Publike dhe të Drejtat e Njeriut, në cilësinë e Komisionit për dhënie mendimi, në mbledhjen e datës </w:t>
      </w:r>
      <w:r w:rsidR="00C720FB">
        <w:rPr>
          <w:rFonts w:ascii="Times New Roman" w:eastAsia="Times New Roman" w:hAnsi="Times New Roman" w:cs="Times New Roman"/>
          <w:sz w:val="24"/>
          <w:szCs w:val="24"/>
        </w:rPr>
        <w:t>19</w:t>
      </w:r>
      <w:r w:rsidR="00896C55">
        <w:rPr>
          <w:rFonts w:ascii="Times New Roman" w:eastAsia="Times New Roman" w:hAnsi="Times New Roman" w:cs="Times New Roman"/>
          <w:sz w:val="24"/>
          <w:szCs w:val="24"/>
        </w:rPr>
        <w:t>.03</w:t>
      </w:r>
      <w:r w:rsidR="002B576C">
        <w:rPr>
          <w:rFonts w:ascii="Times New Roman" w:eastAsia="Times New Roman" w:hAnsi="Times New Roman" w:cs="Times New Roman"/>
          <w:sz w:val="24"/>
          <w:szCs w:val="24"/>
        </w:rPr>
        <w:t>.2021</w:t>
      </w:r>
      <w:r w:rsidRPr="0063264C">
        <w:rPr>
          <w:rFonts w:ascii="Times New Roman" w:eastAsia="Times New Roman" w:hAnsi="Times New Roman" w:cs="Times New Roman"/>
          <w:sz w:val="24"/>
          <w:szCs w:val="24"/>
        </w:rPr>
        <w:t>, mori në shqyrtim projektligjin</w:t>
      </w:r>
      <w:r w:rsidR="00952F00">
        <w:rPr>
          <w:rFonts w:ascii="Times New Roman" w:eastAsia="Times New Roman" w:hAnsi="Times New Roman" w:cs="Times New Roman"/>
          <w:sz w:val="24"/>
          <w:szCs w:val="24"/>
        </w:rPr>
        <w:t xml:space="preserve"> </w:t>
      </w:r>
      <w:r w:rsidR="00896C55" w:rsidRPr="00896C55">
        <w:rPr>
          <w:rFonts w:ascii="Times New Roman" w:eastAsia="Calibri" w:hAnsi="Times New Roman" w:cs="Times New Roman"/>
          <w:bCs/>
          <w:color w:val="000000"/>
          <w:sz w:val="24"/>
          <w:szCs w:val="24"/>
        </w:rPr>
        <w:t>"Për ratifikimin e marrëveshjes ndryshuese me shkëmbim letrash, të marrëveshjes së angazhimit, ndërmjet Këshillit të Ministrave të Republikës së Shqipërisë, përfaqësuar nga Ministria e Shëndetësisë dhe Mbrojtjes Sociale, dhe Aleancës Gavi, për pjesëmarrjen në strukturën globale të qasjes në vaksinat covid-19 (covax facility), miratuar me ligjin nr.134/2020"</w:t>
      </w:r>
      <w:r w:rsidR="00C720FB" w:rsidRPr="00896C55">
        <w:rPr>
          <w:rFonts w:ascii="Times New Roman" w:eastAsia="Times New Roman" w:hAnsi="Times New Roman" w:cs="Times New Roman"/>
          <w:bCs/>
          <w:sz w:val="24"/>
          <w:szCs w:val="24"/>
        </w:rPr>
        <w:t>.</w:t>
      </w:r>
      <w:r w:rsidR="00C720FB">
        <w:rPr>
          <w:rFonts w:ascii="Times New Roman" w:eastAsia="Times New Roman" w:hAnsi="Times New Roman" w:cs="Times New Roman"/>
          <w:bCs/>
          <w:sz w:val="24"/>
          <w:szCs w:val="24"/>
        </w:rPr>
        <w:t xml:space="preserve"> </w:t>
      </w:r>
    </w:p>
    <w:p w14:paraId="62DBE29B" w14:textId="4F9E2E42" w:rsidR="00476AC8" w:rsidRPr="009C03E8" w:rsidRDefault="00252EA7" w:rsidP="009C03E8">
      <w:pPr>
        <w:autoSpaceDE w:val="0"/>
        <w:autoSpaceDN w:val="0"/>
        <w:adjustRightInd w:val="0"/>
        <w:spacing w:after="120" w:line="240" w:lineRule="auto"/>
        <w:jc w:val="both"/>
        <w:rPr>
          <w:rFonts w:ascii="Times New Roman" w:eastAsia="Calibri" w:hAnsi="Times New Roman" w:cs="Times New Roman"/>
          <w:bCs/>
          <w:color w:val="000000"/>
          <w:lang w:val="en-US"/>
        </w:rPr>
      </w:pPr>
      <w:r w:rsidRPr="00252EA7">
        <w:rPr>
          <w:rFonts w:ascii="Times New Roman" w:eastAsia="Calibri" w:hAnsi="Times New Roman" w:cs="Times New Roman"/>
          <w:sz w:val="24"/>
          <w:szCs w:val="24"/>
        </w:rPr>
        <w:lastRenderedPageBreak/>
        <w:t>Komisioni për Çështjet Ligjore, Administratën Publike dhe të D</w:t>
      </w:r>
      <w:r w:rsidR="003A625C">
        <w:rPr>
          <w:rFonts w:ascii="Times New Roman" w:eastAsia="Calibri" w:hAnsi="Times New Roman" w:cs="Times New Roman"/>
          <w:sz w:val="24"/>
          <w:szCs w:val="24"/>
        </w:rPr>
        <w:t>rejtat e Njeriut caktoi relator</w:t>
      </w:r>
      <w:r w:rsidR="00472F1C">
        <w:rPr>
          <w:rFonts w:ascii="Times New Roman" w:eastAsia="Calibri" w:hAnsi="Times New Roman" w:cs="Times New Roman"/>
          <w:sz w:val="24"/>
          <w:szCs w:val="24"/>
        </w:rPr>
        <w:t xml:space="preserve"> </w:t>
      </w:r>
      <w:r w:rsidRPr="00252EA7">
        <w:rPr>
          <w:rFonts w:ascii="Times New Roman" w:eastAsia="Calibri" w:hAnsi="Times New Roman" w:cs="Times New Roman"/>
          <w:sz w:val="24"/>
          <w:szCs w:val="24"/>
        </w:rPr>
        <w:t>për shqyrtim</w:t>
      </w:r>
      <w:r w:rsidR="0023334C">
        <w:rPr>
          <w:rFonts w:ascii="Times New Roman" w:eastAsia="Calibri" w:hAnsi="Times New Roman" w:cs="Times New Roman"/>
          <w:sz w:val="24"/>
          <w:szCs w:val="24"/>
        </w:rPr>
        <w:t>in</w:t>
      </w:r>
      <w:r w:rsidR="002B576C">
        <w:rPr>
          <w:rFonts w:ascii="Times New Roman" w:eastAsia="Calibri" w:hAnsi="Times New Roman" w:cs="Times New Roman"/>
          <w:sz w:val="24"/>
          <w:szCs w:val="24"/>
        </w:rPr>
        <w:t xml:space="preserve"> e këtij projektligji </w:t>
      </w:r>
      <w:r w:rsidR="00952F00">
        <w:rPr>
          <w:rFonts w:ascii="Times New Roman" w:eastAsia="Calibri" w:hAnsi="Times New Roman" w:cs="Times New Roman"/>
          <w:sz w:val="24"/>
          <w:szCs w:val="24"/>
        </w:rPr>
        <w:t xml:space="preserve">deputetin </w:t>
      </w:r>
      <w:r w:rsidR="00C720FB">
        <w:rPr>
          <w:rFonts w:ascii="Times New Roman" w:eastAsia="Calibri" w:hAnsi="Times New Roman" w:cs="Times New Roman"/>
          <w:sz w:val="24"/>
          <w:szCs w:val="24"/>
        </w:rPr>
        <w:t xml:space="preserve">Adnor Shameti. </w:t>
      </w:r>
    </w:p>
    <w:p w14:paraId="047B8574" w14:textId="481F6BBA" w:rsidR="00952F00" w:rsidRPr="00952F00" w:rsidRDefault="00252EA7" w:rsidP="003D15F0">
      <w:pPr>
        <w:autoSpaceDE w:val="0"/>
        <w:autoSpaceDN w:val="0"/>
        <w:adjustRightInd w:val="0"/>
        <w:spacing w:after="120" w:line="240" w:lineRule="auto"/>
        <w:jc w:val="both"/>
        <w:rPr>
          <w:rFonts w:ascii="Times New Roman" w:eastAsia="Calibri" w:hAnsi="Times New Roman" w:cs="Times New Roman"/>
          <w:bCs/>
          <w:sz w:val="24"/>
          <w:szCs w:val="24"/>
          <w:lang w:val="en-US"/>
        </w:rPr>
      </w:pPr>
      <w:r w:rsidRPr="00252EA7">
        <w:rPr>
          <w:rFonts w:ascii="Times New Roman" w:eastAsia="Calibri" w:hAnsi="Times New Roman" w:cs="Times New Roman"/>
          <w:sz w:val="24"/>
          <w:szCs w:val="24"/>
        </w:rPr>
        <w:t>Në mbledhjet e Komisionit për të mbrojtur projektligjin dhe për të dhënë shpjegime për pyetjet e anëtarëve të Komisionit ishin</w:t>
      </w:r>
      <w:r w:rsidR="003A625C">
        <w:rPr>
          <w:rFonts w:ascii="Times New Roman" w:eastAsia="Calibri" w:hAnsi="Times New Roman" w:cs="Times New Roman"/>
          <w:sz w:val="24"/>
          <w:szCs w:val="24"/>
        </w:rPr>
        <w:t xml:space="preserve"> të pranishëm dhe përfaqësues nga</w:t>
      </w:r>
      <w:r w:rsidRPr="00252EA7">
        <w:rPr>
          <w:rFonts w:ascii="Times New Roman" w:eastAsia="Calibri" w:hAnsi="Times New Roman" w:cs="Times New Roman"/>
          <w:sz w:val="24"/>
          <w:szCs w:val="24"/>
        </w:rPr>
        <w:t xml:space="preserve"> </w:t>
      </w:r>
      <w:r w:rsidR="002B576C">
        <w:rPr>
          <w:rFonts w:ascii="Times New Roman" w:eastAsia="Calibri" w:hAnsi="Times New Roman" w:cs="Times New Roman"/>
          <w:sz w:val="24"/>
          <w:szCs w:val="24"/>
        </w:rPr>
        <w:t>M</w:t>
      </w:r>
      <w:r w:rsidR="003D15F0">
        <w:rPr>
          <w:rFonts w:ascii="Times New Roman" w:eastAsia="Calibri" w:hAnsi="Times New Roman" w:cs="Times New Roman"/>
          <w:sz w:val="24"/>
          <w:szCs w:val="24"/>
        </w:rPr>
        <w:t xml:space="preserve">inistria </w:t>
      </w:r>
      <w:r w:rsidR="002B576C">
        <w:rPr>
          <w:rFonts w:ascii="Times New Roman" w:eastAsia="Calibri" w:hAnsi="Times New Roman" w:cs="Times New Roman"/>
          <w:sz w:val="24"/>
          <w:szCs w:val="24"/>
        </w:rPr>
        <w:t xml:space="preserve">përgjegjëse për </w:t>
      </w:r>
      <w:r w:rsidR="001E130B">
        <w:rPr>
          <w:rFonts w:ascii="Times New Roman" w:eastAsia="Calibri" w:hAnsi="Times New Roman" w:cs="Times New Roman"/>
          <w:sz w:val="24"/>
          <w:szCs w:val="24"/>
        </w:rPr>
        <w:t>Sh</w:t>
      </w:r>
      <w:r w:rsidR="001E130B" w:rsidRPr="005E250D">
        <w:rPr>
          <w:rFonts w:ascii="Times New Roman" w:eastAsia="Calibri" w:hAnsi="Times New Roman" w:cs="Times New Roman"/>
          <w:sz w:val="24"/>
          <w:szCs w:val="24"/>
        </w:rPr>
        <w:t>ë</w:t>
      </w:r>
      <w:r w:rsidR="001E130B">
        <w:rPr>
          <w:rFonts w:ascii="Times New Roman" w:eastAsia="Calibri" w:hAnsi="Times New Roman" w:cs="Times New Roman"/>
          <w:sz w:val="24"/>
          <w:szCs w:val="24"/>
        </w:rPr>
        <w:t>ndet</w:t>
      </w:r>
      <w:r w:rsidR="001E130B" w:rsidRPr="005E250D">
        <w:rPr>
          <w:rFonts w:ascii="Times New Roman" w:eastAsia="Calibri" w:hAnsi="Times New Roman" w:cs="Times New Roman"/>
          <w:sz w:val="24"/>
          <w:szCs w:val="24"/>
        </w:rPr>
        <w:t>ë</w:t>
      </w:r>
      <w:r w:rsidR="001E130B">
        <w:rPr>
          <w:rFonts w:ascii="Times New Roman" w:eastAsia="Calibri" w:hAnsi="Times New Roman" w:cs="Times New Roman"/>
          <w:sz w:val="24"/>
          <w:szCs w:val="24"/>
        </w:rPr>
        <w:t>sin</w:t>
      </w:r>
      <w:r w:rsidR="001E130B" w:rsidRPr="005E250D">
        <w:rPr>
          <w:rFonts w:ascii="Times New Roman" w:eastAsia="Calibri" w:hAnsi="Times New Roman" w:cs="Times New Roman"/>
          <w:sz w:val="24"/>
          <w:szCs w:val="24"/>
        </w:rPr>
        <w:t>ë</w:t>
      </w:r>
      <w:r w:rsidR="001E130B">
        <w:rPr>
          <w:rFonts w:ascii="Times New Roman" w:eastAsia="Calibri" w:hAnsi="Times New Roman" w:cs="Times New Roman"/>
          <w:sz w:val="24"/>
          <w:szCs w:val="24"/>
        </w:rPr>
        <w:t xml:space="preserve"> dhe Mbrojtjen Sociale</w:t>
      </w:r>
      <w:r w:rsidR="00952F00">
        <w:rPr>
          <w:rFonts w:ascii="Times New Roman" w:eastAsia="Calibri" w:hAnsi="Times New Roman" w:cs="Times New Roman"/>
          <w:sz w:val="24"/>
          <w:szCs w:val="24"/>
        </w:rPr>
        <w:t xml:space="preserve">, </w:t>
      </w:r>
      <w:r w:rsidR="005E250D">
        <w:rPr>
          <w:rFonts w:ascii="Times New Roman" w:eastAsia="Calibri" w:hAnsi="Times New Roman" w:cs="Times New Roman"/>
          <w:sz w:val="24"/>
          <w:szCs w:val="24"/>
        </w:rPr>
        <w:t>Z</w:t>
      </w:r>
      <w:r w:rsidR="005E250D" w:rsidRPr="005E250D">
        <w:rPr>
          <w:rFonts w:ascii="Times New Roman" w:eastAsia="Calibri" w:hAnsi="Times New Roman" w:cs="Times New Roman"/>
          <w:sz w:val="24"/>
          <w:szCs w:val="24"/>
        </w:rPr>
        <w:t xml:space="preserve">nj. </w:t>
      </w:r>
      <w:r w:rsidR="001E130B">
        <w:rPr>
          <w:rFonts w:ascii="Times New Roman" w:eastAsia="Calibri" w:hAnsi="Times New Roman" w:cs="Times New Roman"/>
          <w:sz w:val="24"/>
          <w:szCs w:val="24"/>
        </w:rPr>
        <w:t>Mira Rakacolli</w:t>
      </w:r>
      <w:r w:rsidR="005E250D" w:rsidRPr="005E250D">
        <w:rPr>
          <w:rFonts w:ascii="Times New Roman" w:eastAsia="Calibri" w:hAnsi="Times New Roman" w:cs="Times New Roman"/>
          <w:sz w:val="24"/>
          <w:szCs w:val="24"/>
        </w:rPr>
        <w:t>, Zëvendësministre.</w:t>
      </w:r>
    </w:p>
    <w:p w14:paraId="3004C352" w14:textId="77777777" w:rsidR="002B576C" w:rsidRPr="002B576C" w:rsidRDefault="002B576C" w:rsidP="002B576C">
      <w:pPr>
        <w:numPr>
          <w:ilvl w:val="0"/>
          <w:numId w:val="15"/>
        </w:numPr>
        <w:spacing w:after="120" w:line="240" w:lineRule="auto"/>
        <w:jc w:val="both"/>
        <w:rPr>
          <w:rFonts w:ascii="Times New Roman" w:eastAsia="Times New Roman" w:hAnsi="Times New Roman" w:cs="Times New Roman"/>
          <w:b/>
          <w:sz w:val="24"/>
          <w:szCs w:val="24"/>
        </w:rPr>
      </w:pPr>
      <w:r w:rsidRPr="002B576C">
        <w:rPr>
          <w:rFonts w:ascii="Times New Roman" w:eastAsia="Times New Roman" w:hAnsi="Times New Roman" w:cs="Times New Roman"/>
          <w:b/>
          <w:sz w:val="24"/>
          <w:szCs w:val="24"/>
        </w:rPr>
        <w:t>BAZA KUSHTETUESE E PROJEKTLIGJIT, VLERËSIMI I LIGJSHMËRISË, KUSHTETUTSHMËRISË DHE HARMONIZIMI ME LEGJISLACIONIN NË FUQI VENDAS E NDËRKOMBËTAR</w:t>
      </w:r>
    </w:p>
    <w:p w14:paraId="569CB4E7" w14:textId="504BBE02" w:rsidR="009C21BB" w:rsidRPr="009C21BB" w:rsidRDefault="009C21BB" w:rsidP="009C21BB">
      <w:pPr>
        <w:pStyle w:val="BodyText"/>
        <w:ind w:right="113"/>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9C21BB">
        <w:rPr>
          <w:rFonts w:ascii="Times New Roman" w:hAnsi="Times New Roman" w:cs="Times New Roman"/>
          <w:sz w:val="24"/>
          <w:szCs w:val="24"/>
        </w:rPr>
        <w:t>Projektakti i Këshillit të Ministrave propozohet në mbështetje të neneve 81, pika 1, 83, pika 2, 100, dhe 121, pika 1, shkronja “d”, të Kushtetutës dhe të neneve 12, 17, dhe 23, të ligjit nr.43/2016, “Për marrëveshjet ndërkombëtare në Republikën e Shqipërisë.</w:t>
      </w:r>
    </w:p>
    <w:p w14:paraId="03BAA1C4" w14:textId="04C53A48" w:rsidR="009C21BB" w:rsidRPr="009C21BB" w:rsidRDefault="009C21BB" w:rsidP="009C21BB">
      <w:pPr>
        <w:pStyle w:val="BodyText"/>
        <w:spacing w:before="1"/>
        <w:ind w:right="113"/>
        <w:jc w:val="both"/>
        <w:rPr>
          <w:rFonts w:ascii="Times New Roman" w:hAnsi="Times New Roman" w:cs="Times New Roman"/>
          <w:sz w:val="24"/>
          <w:szCs w:val="24"/>
        </w:rPr>
      </w:pPr>
      <w:r w:rsidRPr="009C21BB">
        <w:rPr>
          <w:rFonts w:ascii="Times New Roman" w:hAnsi="Times New Roman" w:cs="Times New Roman"/>
          <w:sz w:val="24"/>
          <w:szCs w:val="24"/>
        </w:rPr>
        <w:t>Marrëveveshja ndryshuese është miratuar, në parim, nga Këshilli i Ministrave, me anë të vendimit nr.86, datë 12.2.2021.</w:t>
      </w:r>
    </w:p>
    <w:p w14:paraId="0E3BAF7B" w14:textId="1D5990AF" w:rsidR="009C21BB" w:rsidRPr="009C21BB" w:rsidRDefault="009C21BB" w:rsidP="009C21BB">
      <w:pPr>
        <w:pStyle w:val="BodyText"/>
        <w:spacing w:line="242" w:lineRule="auto"/>
        <w:ind w:right="119"/>
        <w:jc w:val="both"/>
        <w:rPr>
          <w:rFonts w:ascii="Times New Roman" w:hAnsi="Times New Roman" w:cs="Times New Roman"/>
          <w:sz w:val="24"/>
          <w:szCs w:val="24"/>
        </w:rPr>
      </w:pPr>
      <w:r w:rsidRPr="009C21BB">
        <w:rPr>
          <w:rFonts w:ascii="Times New Roman" w:hAnsi="Times New Roman" w:cs="Times New Roman"/>
          <w:sz w:val="24"/>
          <w:szCs w:val="24"/>
        </w:rPr>
        <w:t xml:space="preserve">Për arsye se marrëveshja fillestare është ratifikuar nga Kuvendi </w:t>
      </w:r>
      <w:r w:rsidRPr="009C21BB">
        <w:rPr>
          <w:rFonts w:ascii="Times New Roman" w:hAnsi="Times New Roman" w:cs="Times New Roman"/>
          <w:spacing w:val="-3"/>
          <w:sz w:val="24"/>
          <w:szCs w:val="24"/>
        </w:rPr>
        <w:t xml:space="preserve">me </w:t>
      </w:r>
      <w:r w:rsidRPr="009C21BB">
        <w:rPr>
          <w:rFonts w:ascii="Times New Roman" w:hAnsi="Times New Roman" w:cs="Times New Roman"/>
          <w:sz w:val="24"/>
          <w:szCs w:val="24"/>
        </w:rPr>
        <w:t>anë të ligjit 134/2020, në zbatim të</w:t>
      </w:r>
      <w:r w:rsidRPr="009C21BB">
        <w:rPr>
          <w:rFonts w:ascii="Times New Roman" w:hAnsi="Times New Roman" w:cs="Times New Roman"/>
          <w:spacing w:val="54"/>
          <w:sz w:val="24"/>
          <w:szCs w:val="24"/>
        </w:rPr>
        <w:t xml:space="preserve"> </w:t>
      </w:r>
      <w:r w:rsidRPr="009C21BB">
        <w:rPr>
          <w:rFonts w:ascii="Times New Roman" w:hAnsi="Times New Roman" w:cs="Times New Roman"/>
          <w:sz w:val="24"/>
          <w:szCs w:val="24"/>
        </w:rPr>
        <w:t>nenit 121, pika 1, shkronja “d”,</w:t>
      </w:r>
      <w:r w:rsidRPr="009C21BB">
        <w:rPr>
          <w:rFonts w:ascii="Times New Roman" w:hAnsi="Times New Roman" w:cs="Times New Roman"/>
          <w:spacing w:val="51"/>
          <w:sz w:val="24"/>
          <w:szCs w:val="24"/>
        </w:rPr>
        <w:t xml:space="preserve"> </w:t>
      </w:r>
      <w:r w:rsidRPr="009C21BB">
        <w:rPr>
          <w:rFonts w:ascii="Times New Roman" w:hAnsi="Times New Roman" w:cs="Times New Roman"/>
          <w:sz w:val="24"/>
          <w:szCs w:val="24"/>
        </w:rPr>
        <w:t>i</w:t>
      </w:r>
      <w:r w:rsidRPr="009C21BB">
        <w:rPr>
          <w:rFonts w:ascii="Times New Roman" w:hAnsi="Times New Roman" w:cs="Times New Roman"/>
          <w:spacing w:val="53"/>
          <w:sz w:val="24"/>
          <w:szCs w:val="24"/>
        </w:rPr>
        <w:t xml:space="preserve"> </w:t>
      </w:r>
      <w:r w:rsidRPr="009C21BB">
        <w:rPr>
          <w:rFonts w:ascii="Times New Roman" w:hAnsi="Times New Roman" w:cs="Times New Roman"/>
          <w:sz w:val="24"/>
          <w:szCs w:val="24"/>
        </w:rPr>
        <w:t>cili</w:t>
      </w:r>
      <w:r w:rsidRPr="009C21BB">
        <w:rPr>
          <w:rFonts w:ascii="Times New Roman" w:hAnsi="Times New Roman" w:cs="Times New Roman"/>
          <w:spacing w:val="51"/>
          <w:sz w:val="24"/>
          <w:szCs w:val="24"/>
        </w:rPr>
        <w:t xml:space="preserve"> </w:t>
      </w:r>
      <w:r w:rsidRPr="009C21BB">
        <w:rPr>
          <w:rFonts w:ascii="Times New Roman" w:hAnsi="Times New Roman" w:cs="Times New Roman"/>
          <w:sz w:val="24"/>
          <w:szCs w:val="24"/>
        </w:rPr>
        <w:t>parashikon</w:t>
      </w:r>
      <w:r w:rsidRPr="009C21BB">
        <w:rPr>
          <w:rFonts w:ascii="Times New Roman" w:hAnsi="Times New Roman" w:cs="Times New Roman"/>
          <w:spacing w:val="51"/>
          <w:sz w:val="24"/>
          <w:szCs w:val="24"/>
        </w:rPr>
        <w:t xml:space="preserve"> </w:t>
      </w:r>
      <w:r w:rsidRPr="009C21BB">
        <w:rPr>
          <w:rFonts w:ascii="Times New Roman" w:hAnsi="Times New Roman" w:cs="Times New Roman"/>
          <w:sz w:val="24"/>
          <w:szCs w:val="24"/>
        </w:rPr>
        <w:t>se marrëveshjet ndërkombëtare që parashikojnë miratimin, ndryshimin, plotësimin ose shfuqizimin e ligjeve, ndryshimet e kësaj marrëveshjeje, pas miratimit në parim, duhet t’i nënshtrohen procedurave ligjore që parashikon neni 17, i ligjit nr.43/2016, “Për marrëveshjet ndërkombëtare në Republikën e Shqipërisë”.</w:t>
      </w:r>
    </w:p>
    <w:p w14:paraId="6286572D" w14:textId="101049B7" w:rsidR="009C21BB" w:rsidRPr="009C21BB" w:rsidRDefault="009C21BB" w:rsidP="009C21BB">
      <w:pPr>
        <w:pStyle w:val="BodyText"/>
        <w:spacing w:before="1"/>
        <w:ind w:right="112"/>
        <w:jc w:val="both"/>
        <w:rPr>
          <w:rFonts w:ascii="Times New Roman" w:hAnsi="Times New Roman" w:cs="Times New Roman"/>
          <w:sz w:val="24"/>
          <w:szCs w:val="24"/>
        </w:rPr>
      </w:pPr>
      <w:r w:rsidRPr="009C21BB">
        <w:rPr>
          <w:rFonts w:ascii="Times New Roman" w:hAnsi="Times New Roman" w:cs="Times New Roman"/>
          <w:sz w:val="24"/>
          <w:szCs w:val="24"/>
        </w:rPr>
        <w:t xml:space="preserve">Për shkak të urgjencës që paraqet mundësimi i Lehtësisë Covax për të zhvilluar bisedime </w:t>
      </w:r>
      <w:r w:rsidRPr="009C21BB">
        <w:rPr>
          <w:rFonts w:ascii="Times New Roman" w:hAnsi="Times New Roman" w:cs="Times New Roman"/>
          <w:spacing w:val="-3"/>
          <w:sz w:val="24"/>
          <w:szCs w:val="24"/>
        </w:rPr>
        <w:t xml:space="preserve">me </w:t>
      </w:r>
      <w:r w:rsidRPr="009C21BB">
        <w:rPr>
          <w:rFonts w:ascii="Times New Roman" w:hAnsi="Times New Roman" w:cs="Times New Roman"/>
          <w:sz w:val="24"/>
          <w:szCs w:val="24"/>
        </w:rPr>
        <w:t xml:space="preserve">prodhues të ndryshëm për blerjen e vaksinës kundër COVID-19, propozohet që marrëveshja të kalojë për shqyrtim në Kuvendin e Republikës së Shqipërisë </w:t>
      </w:r>
      <w:r w:rsidRPr="009C21BB">
        <w:rPr>
          <w:rFonts w:ascii="Times New Roman" w:hAnsi="Times New Roman" w:cs="Times New Roman"/>
          <w:spacing w:val="-3"/>
          <w:sz w:val="24"/>
          <w:szCs w:val="24"/>
        </w:rPr>
        <w:t xml:space="preserve">me </w:t>
      </w:r>
      <w:r w:rsidRPr="009C21BB">
        <w:rPr>
          <w:rFonts w:ascii="Times New Roman" w:hAnsi="Times New Roman" w:cs="Times New Roman"/>
          <w:sz w:val="24"/>
          <w:szCs w:val="24"/>
        </w:rPr>
        <w:t xml:space="preserve">anë të procedurës </w:t>
      </w:r>
      <w:r w:rsidRPr="009C21BB">
        <w:rPr>
          <w:rFonts w:ascii="Times New Roman" w:hAnsi="Times New Roman" w:cs="Times New Roman"/>
          <w:spacing w:val="2"/>
          <w:sz w:val="24"/>
          <w:szCs w:val="24"/>
        </w:rPr>
        <w:t xml:space="preserve">së </w:t>
      </w:r>
      <w:r w:rsidRPr="009C21BB">
        <w:rPr>
          <w:rFonts w:ascii="Times New Roman" w:hAnsi="Times New Roman" w:cs="Times New Roman"/>
          <w:sz w:val="24"/>
          <w:szCs w:val="24"/>
        </w:rPr>
        <w:t xml:space="preserve">përshpejtuar, e cila parashikohet në nenin 83, pika 2, të Kushtetutës. </w:t>
      </w:r>
    </w:p>
    <w:p w14:paraId="70B527CC" w14:textId="5BE8B789" w:rsidR="002B576C" w:rsidRPr="009C21BB" w:rsidRDefault="009C21BB" w:rsidP="009C21BB">
      <w:pPr>
        <w:pStyle w:val="BodyText"/>
        <w:spacing w:before="1"/>
        <w:ind w:right="112"/>
        <w:jc w:val="both"/>
        <w:rPr>
          <w:rFonts w:ascii="Times New Roman" w:hAnsi="Times New Roman" w:cs="Times New Roman"/>
          <w:sz w:val="24"/>
          <w:szCs w:val="24"/>
        </w:rPr>
      </w:pPr>
      <w:r w:rsidRPr="009C21BB">
        <w:rPr>
          <w:rFonts w:ascii="Times New Roman" w:hAnsi="Times New Roman" w:cs="Times New Roman"/>
          <w:sz w:val="24"/>
          <w:szCs w:val="24"/>
        </w:rPr>
        <w:t>Ky projektligj nuk bën pjesë në projektligjet e parashikuara në nenin 81, pika 2, të cilët nuk mund t’i nënshtrohen procedurës së përshpejtuar, prandaj nuk ka pengesa që të kalojë me procedurë të përshpejtuar.</w:t>
      </w:r>
    </w:p>
    <w:p w14:paraId="7D9D6EAD" w14:textId="4C531C31" w:rsidR="00336608" w:rsidRPr="009C21BB" w:rsidRDefault="002B576C" w:rsidP="009C21BB">
      <w:pPr>
        <w:spacing w:after="120" w:line="240" w:lineRule="auto"/>
        <w:jc w:val="both"/>
        <w:rPr>
          <w:rFonts w:ascii="Times New Roman" w:eastAsia="Times New Roman" w:hAnsi="Times New Roman" w:cs="Times New Roman"/>
          <w:b/>
          <w:sz w:val="24"/>
          <w:szCs w:val="24"/>
        </w:rPr>
      </w:pPr>
      <w:r w:rsidRPr="009C21BB">
        <w:rPr>
          <w:rFonts w:ascii="Times New Roman" w:eastAsia="Times New Roman" w:hAnsi="Times New Roman" w:cs="Times New Roman"/>
          <w:b/>
          <w:sz w:val="24"/>
          <w:szCs w:val="24"/>
        </w:rPr>
        <w:t>Projektligji i propozuar është në përputhje me legjislacionin e brendshëm dhe atë ndërkombëtar.</w:t>
      </w:r>
    </w:p>
    <w:p w14:paraId="6C7D8DCD" w14:textId="494EF363" w:rsidR="002B576C" w:rsidRPr="002B576C" w:rsidRDefault="002B576C" w:rsidP="002B576C">
      <w:pPr>
        <w:numPr>
          <w:ilvl w:val="0"/>
          <w:numId w:val="15"/>
        </w:numPr>
        <w:spacing w:after="120" w:line="240" w:lineRule="auto"/>
        <w:jc w:val="both"/>
        <w:rPr>
          <w:rFonts w:ascii="Times New Roman" w:eastAsia="Times New Roman" w:hAnsi="Times New Roman" w:cs="Times New Roman"/>
          <w:b/>
          <w:sz w:val="24"/>
          <w:szCs w:val="24"/>
        </w:rPr>
      </w:pPr>
      <w:r w:rsidRPr="00407269">
        <w:rPr>
          <w:rFonts w:ascii="Times New Roman" w:hAnsi="Times New Roman" w:cs="Times New Roman"/>
          <w:b/>
          <w:caps/>
          <w:sz w:val="24"/>
          <w:szCs w:val="24"/>
        </w:rPr>
        <w:t xml:space="preserve">Qëllimi i projektligjit </w:t>
      </w:r>
      <w:r w:rsidRPr="002B576C">
        <w:rPr>
          <w:rFonts w:ascii="Times New Roman" w:eastAsia="Times New Roman" w:hAnsi="Times New Roman" w:cs="Times New Roman"/>
          <w:b/>
          <w:sz w:val="24"/>
          <w:szCs w:val="24"/>
        </w:rPr>
        <w:t xml:space="preserve">DHE PËRMBAJTJA E TIJ </w:t>
      </w:r>
    </w:p>
    <w:p w14:paraId="2FA83C7E" w14:textId="77777777" w:rsidR="009C21BB" w:rsidRDefault="009C21BB" w:rsidP="009C21BB">
      <w:pPr>
        <w:pStyle w:val="BodyText"/>
        <w:ind w:right="115"/>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9C21BB">
        <w:rPr>
          <w:rFonts w:ascii="Times New Roman" w:eastAsia="Times New Roman" w:hAnsi="Times New Roman" w:cs="Times New Roman"/>
          <w:sz w:val="24"/>
          <w:szCs w:val="24"/>
        </w:rPr>
        <w:t xml:space="preserve">Qëllimi i projektligjit është miratimi i ndryshimeve të marrëveshjes ekzistuese së angazhimit, ndёrmjet Këshillit të Ministrave të Republikës së Shqipërisë, përfaqësuar nga Ministria e </w:t>
      </w:r>
      <w:r w:rsidRPr="009C21BB">
        <w:rPr>
          <w:rFonts w:ascii="Times New Roman" w:eastAsia="Times New Roman" w:hAnsi="Times New Roman" w:cs="Times New Roman"/>
          <w:sz w:val="24"/>
          <w:szCs w:val="24"/>
        </w:rPr>
        <w:lastRenderedPageBreak/>
        <w:t>Shëndetësisë dhe Mbrojtjes Sociale, dhe Aleancës GAVI. për pjesëmarrjen në strukturën globale të qasjes në vaksinat COVID-19 (</w:t>
      </w:r>
      <w:r w:rsidRPr="009C21BB">
        <w:rPr>
          <w:rFonts w:ascii="Times New Roman" w:eastAsia="Times New Roman" w:hAnsi="Times New Roman" w:cs="Times New Roman"/>
          <w:i/>
          <w:sz w:val="24"/>
          <w:szCs w:val="24"/>
        </w:rPr>
        <w:t>COVAX Facility</w:t>
      </w:r>
      <w:r w:rsidRPr="009C21BB">
        <w:rPr>
          <w:rFonts w:ascii="Times New Roman" w:eastAsia="Times New Roman" w:hAnsi="Times New Roman" w:cs="Times New Roman"/>
          <w:sz w:val="24"/>
          <w:szCs w:val="24"/>
        </w:rPr>
        <w:t>), e cila është miratuar me ligjin</w:t>
      </w:r>
      <w:r w:rsidRPr="009C21BB">
        <w:rPr>
          <w:rFonts w:ascii="Times New Roman" w:eastAsia="Times New Roman" w:hAnsi="Times New Roman" w:cs="Times New Roman"/>
          <w:spacing w:val="-7"/>
          <w:sz w:val="24"/>
          <w:szCs w:val="24"/>
        </w:rPr>
        <w:t xml:space="preserve"> </w:t>
      </w:r>
      <w:r w:rsidRPr="009C21BB">
        <w:rPr>
          <w:rFonts w:ascii="Times New Roman" w:eastAsia="Times New Roman" w:hAnsi="Times New Roman" w:cs="Times New Roman"/>
          <w:sz w:val="24"/>
          <w:szCs w:val="24"/>
        </w:rPr>
        <w:t>nr.134/2020.</w:t>
      </w:r>
    </w:p>
    <w:p w14:paraId="66420865" w14:textId="77777777" w:rsidR="009C21BB" w:rsidRPr="009C21BB" w:rsidRDefault="009C21BB" w:rsidP="009C21BB">
      <w:pPr>
        <w:pStyle w:val="BodyText"/>
        <w:ind w:right="115"/>
        <w:rPr>
          <w:rFonts w:ascii="Times New Roman" w:eastAsia="Times New Roman" w:hAnsi="Times New Roman" w:cs="Times New Roman"/>
          <w:sz w:val="24"/>
          <w:szCs w:val="24"/>
        </w:rPr>
      </w:pPr>
      <w:r w:rsidRPr="009C21BB">
        <w:rPr>
          <w:rFonts w:ascii="Times New Roman" w:eastAsia="Times New Roman" w:hAnsi="Times New Roman" w:cs="Times New Roman"/>
          <w:sz w:val="24"/>
          <w:szCs w:val="24"/>
        </w:rPr>
        <w:t>Ky projektligj ka për qëllim që të ratifikojë ndryshimet që janë propozuar nga Aleanca GAVI në marrëveshjen e angazhimit, ndёrmjet Këshillit të Ministrave, përfaqësuar nga Ministria e Shëndetësisë dhe Mbrojtjes Sociale dhe Aleancës GAVI, për pjesëmarrjen në strukturën globale të qasjes në vaksinat COVID-19 (</w:t>
      </w:r>
      <w:r w:rsidRPr="009C21BB">
        <w:rPr>
          <w:rFonts w:ascii="Times New Roman" w:eastAsia="Times New Roman" w:hAnsi="Times New Roman" w:cs="Times New Roman"/>
          <w:i/>
          <w:sz w:val="24"/>
          <w:szCs w:val="24"/>
        </w:rPr>
        <w:t>COVAX Facility</w:t>
      </w:r>
      <w:r w:rsidRPr="009C21BB">
        <w:rPr>
          <w:rFonts w:ascii="Times New Roman" w:eastAsia="Times New Roman" w:hAnsi="Times New Roman" w:cs="Times New Roman"/>
          <w:sz w:val="24"/>
          <w:szCs w:val="24"/>
        </w:rPr>
        <w:t>).</w:t>
      </w:r>
    </w:p>
    <w:p w14:paraId="21175D2E" w14:textId="0FDB1DBC" w:rsidR="009C21BB" w:rsidRPr="009C21BB" w:rsidRDefault="009C21BB" w:rsidP="009C21BB">
      <w:pPr>
        <w:pStyle w:val="BodyText"/>
        <w:ind w:right="115"/>
        <w:rPr>
          <w:rFonts w:ascii="Times New Roman" w:eastAsia="Times New Roman" w:hAnsi="Times New Roman" w:cs="Times New Roman"/>
          <w:sz w:val="24"/>
          <w:szCs w:val="24"/>
        </w:rPr>
      </w:pPr>
      <w:r w:rsidRPr="009C21BB">
        <w:rPr>
          <w:rFonts w:ascii="Times New Roman" w:eastAsia="Times New Roman" w:hAnsi="Times New Roman" w:cs="Times New Roman"/>
          <w:sz w:val="24"/>
          <w:szCs w:val="24"/>
        </w:rPr>
        <w:t>Ministria e Shëndetësisë dhe Mbrojtjes Sociale ka mbajtur komunikim të vazhdueshëm me përfaqësuesit e Aleancës GAVI dhe është njoftuar se shumica e furnizimeve me vaksina është bërë në kushtet kur vaksinat kanë marrë autorizimin e përdorimit emergjent. Aleanca GAVI ka propozuar që në vend që GAVI të kërkojë heqje dorë sa herë që një furnizues vaksine i ofrohet një pjesëmarrësi, një ndryshim në marrëveshjen aktuale të angazhimit për të rregulluar statusin e autorizimeve të përdorimit emergjent. Ky ndryshim lejon të përshpejtohet caktimi i vaksinave që kanë marrë autorizimin e përdorimit emergjent në mënyrë që të mos vonohet me alokimin e tyre.</w:t>
      </w:r>
    </w:p>
    <w:p w14:paraId="78D173F3" w14:textId="6F0521FF" w:rsidR="009C21BB" w:rsidRPr="009C21BB" w:rsidRDefault="009C21BB" w:rsidP="009C21BB">
      <w:pPr>
        <w:pStyle w:val="BodyText"/>
        <w:ind w:right="115"/>
        <w:rPr>
          <w:rFonts w:ascii="Times New Roman" w:eastAsia="Times New Roman" w:hAnsi="Times New Roman" w:cs="Times New Roman"/>
          <w:sz w:val="24"/>
          <w:szCs w:val="24"/>
        </w:rPr>
      </w:pPr>
      <w:r w:rsidRPr="009C21BB">
        <w:rPr>
          <w:rFonts w:ascii="Times New Roman" w:eastAsia="Times New Roman" w:hAnsi="Times New Roman" w:cs="Times New Roman"/>
          <w:sz w:val="24"/>
          <w:szCs w:val="24"/>
        </w:rPr>
        <w:t>Marrëveshja përmban parashikimet e mëposhtme:</w:t>
      </w:r>
    </w:p>
    <w:p w14:paraId="1C8814AD" w14:textId="44CB3B2B" w:rsidR="009C21BB" w:rsidRPr="009C21BB" w:rsidRDefault="009C21BB" w:rsidP="009C21BB">
      <w:pPr>
        <w:pStyle w:val="BodyText"/>
        <w:numPr>
          <w:ilvl w:val="0"/>
          <w:numId w:val="17"/>
        </w:numPr>
        <w:ind w:right="115"/>
        <w:jc w:val="both"/>
        <w:rPr>
          <w:rFonts w:ascii="Times New Roman" w:eastAsia="Times New Roman" w:hAnsi="Times New Roman" w:cs="Times New Roman"/>
          <w:b/>
          <w:bCs/>
          <w:sz w:val="24"/>
          <w:szCs w:val="24"/>
        </w:rPr>
      </w:pPr>
      <w:r w:rsidRPr="009C21BB">
        <w:rPr>
          <w:rFonts w:ascii="Times New Roman" w:eastAsia="Times New Roman" w:hAnsi="Times New Roman" w:cs="Times New Roman"/>
          <w:b/>
          <w:bCs/>
          <w:sz w:val="24"/>
          <w:szCs w:val="24"/>
        </w:rPr>
        <w:t>Ndryshime/Amendime</w:t>
      </w:r>
    </w:p>
    <w:p w14:paraId="2B8DEB71" w14:textId="77777777" w:rsidR="009C21BB" w:rsidRPr="009C21BB" w:rsidRDefault="009C21BB" w:rsidP="009C21BB">
      <w:pPr>
        <w:pStyle w:val="BodyText"/>
        <w:numPr>
          <w:ilvl w:val="1"/>
          <w:numId w:val="17"/>
        </w:numPr>
        <w:jc w:val="both"/>
        <w:rPr>
          <w:rFonts w:ascii="Times New Roman" w:eastAsia="Times New Roman" w:hAnsi="Times New Roman" w:cs="Times New Roman"/>
          <w:sz w:val="24"/>
          <w:szCs w:val="24"/>
        </w:rPr>
      </w:pPr>
      <w:r w:rsidRPr="009C21BB">
        <w:rPr>
          <w:rFonts w:ascii="Times New Roman" w:eastAsia="Times New Roman" w:hAnsi="Times New Roman" w:cs="Times New Roman"/>
          <w:sz w:val="24"/>
          <w:szCs w:val="24"/>
        </w:rPr>
        <w:t>Duke hyrë në fuqi nga data e siglimit të kësaj letre ndryshimi nga pjesëmarrësi, marrëveshja e angazhimit do të ndryshohet, në përputhje me klauzolën 14.4 (</w:t>
      </w:r>
      <w:r w:rsidRPr="009C21BB">
        <w:rPr>
          <w:rFonts w:ascii="Times New Roman" w:eastAsia="Times New Roman" w:hAnsi="Times New Roman" w:cs="Times New Roman"/>
          <w:i/>
          <w:sz w:val="24"/>
          <w:szCs w:val="24"/>
        </w:rPr>
        <w:t>Ndryshimet dhe heqjet dorë</w:t>
      </w:r>
      <w:r w:rsidRPr="009C21BB">
        <w:rPr>
          <w:rFonts w:ascii="Times New Roman" w:eastAsia="Times New Roman" w:hAnsi="Times New Roman" w:cs="Times New Roman"/>
          <w:sz w:val="24"/>
          <w:szCs w:val="24"/>
        </w:rPr>
        <w:t>) të marrëveshjes së angazhimit, si më poshtë:</w:t>
      </w:r>
    </w:p>
    <w:p w14:paraId="2EDC64A8" w14:textId="7BDD6AFB" w:rsidR="009C21BB" w:rsidRPr="009C21BB" w:rsidRDefault="009C21BB" w:rsidP="009C21BB">
      <w:pPr>
        <w:pStyle w:val="BodyText"/>
        <w:numPr>
          <w:ilvl w:val="2"/>
          <w:numId w:val="17"/>
        </w:numPr>
        <w:jc w:val="both"/>
        <w:rPr>
          <w:rFonts w:ascii="Times New Roman" w:eastAsia="Times New Roman" w:hAnsi="Times New Roman" w:cs="Times New Roman"/>
          <w:sz w:val="24"/>
          <w:szCs w:val="24"/>
        </w:rPr>
      </w:pPr>
      <w:r w:rsidRPr="009C21BB">
        <w:rPr>
          <w:rFonts w:ascii="Times New Roman" w:eastAsia="Times New Roman" w:hAnsi="Times New Roman" w:cs="Times New Roman"/>
          <w:sz w:val="24"/>
          <w:szCs w:val="24"/>
        </w:rPr>
        <w:t>Në klauzolën 1.1 (b) (</w:t>
      </w:r>
      <w:r w:rsidRPr="009C21BB">
        <w:rPr>
          <w:rFonts w:ascii="Times New Roman" w:eastAsia="Times New Roman" w:hAnsi="Times New Roman" w:cs="Times New Roman"/>
          <w:i/>
          <w:sz w:val="24"/>
          <w:szCs w:val="24"/>
        </w:rPr>
        <w:t>Përkufizimet</w:t>
      </w:r>
      <w:r w:rsidRPr="009C21BB">
        <w:rPr>
          <w:rFonts w:ascii="Times New Roman" w:eastAsia="Times New Roman" w:hAnsi="Times New Roman" w:cs="Times New Roman"/>
          <w:sz w:val="24"/>
          <w:szCs w:val="24"/>
        </w:rPr>
        <w:t>) e marrëveshjes së angazhimit dhe shtojcën 1 (</w:t>
      </w:r>
      <w:r w:rsidRPr="009C21BB">
        <w:rPr>
          <w:rFonts w:ascii="Times New Roman" w:eastAsia="Times New Roman" w:hAnsi="Times New Roman" w:cs="Times New Roman"/>
          <w:i/>
          <w:sz w:val="24"/>
          <w:szCs w:val="24"/>
        </w:rPr>
        <w:t>Fjalorthi i termave</w:t>
      </w:r>
      <w:r w:rsidRPr="009C21BB">
        <w:rPr>
          <w:rFonts w:ascii="Times New Roman" w:eastAsia="Times New Roman" w:hAnsi="Times New Roman" w:cs="Times New Roman"/>
          <w:sz w:val="24"/>
          <w:szCs w:val="24"/>
        </w:rPr>
        <w:t>) të termave dhe kushteve, përkufizimi i vaksinës së miratuar do të ndryshohet, si më poshtë:</w:t>
      </w:r>
    </w:p>
    <w:p w14:paraId="37990784" w14:textId="3A945DBA" w:rsidR="009C21BB" w:rsidRPr="009C21BB" w:rsidRDefault="009C21BB" w:rsidP="009C21BB">
      <w:pPr>
        <w:pStyle w:val="BodyText"/>
        <w:ind w:right="115"/>
        <w:rPr>
          <w:rFonts w:ascii="Times New Roman" w:eastAsia="Times New Roman" w:hAnsi="Times New Roman" w:cs="Times New Roman"/>
          <w:sz w:val="24"/>
          <w:szCs w:val="24"/>
        </w:rPr>
      </w:pPr>
      <w:r w:rsidRPr="009C21BB">
        <w:rPr>
          <w:rFonts w:ascii="Times New Roman" w:eastAsia="Times New Roman" w:hAnsi="Times New Roman" w:cs="Times New Roman"/>
          <w:b/>
          <w:sz w:val="24"/>
          <w:szCs w:val="24"/>
        </w:rPr>
        <w:t xml:space="preserve">“Vaksinë e miratuar” </w:t>
      </w:r>
      <w:r w:rsidRPr="009C21BB">
        <w:rPr>
          <w:rFonts w:ascii="Times New Roman" w:eastAsia="Times New Roman" w:hAnsi="Times New Roman" w:cs="Times New Roman"/>
          <w:sz w:val="24"/>
          <w:szCs w:val="24"/>
        </w:rPr>
        <w:t>nënkupton një vaksinë kundër COVID-19 në lidhje me të cilën Gavi ka ndërmarrë një angazhim të përparuar të blerjes dhe që ka ose parakualifikim të OBSH-së, autorizim standard/të kushtëzuar marketingu ose një autorizim për përdorim emergjent të vendosur nga një SRA ose Autorizim Përdorimi Emergjent të OBSH-së.</w:t>
      </w:r>
    </w:p>
    <w:p w14:paraId="26041307" w14:textId="544A1F01" w:rsidR="009C21BB" w:rsidRPr="009C21BB" w:rsidRDefault="009C21BB" w:rsidP="009C21BB">
      <w:pPr>
        <w:pStyle w:val="BodyText"/>
        <w:numPr>
          <w:ilvl w:val="2"/>
          <w:numId w:val="17"/>
        </w:numPr>
        <w:ind w:right="115"/>
        <w:jc w:val="both"/>
        <w:rPr>
          <w:rFonts w:ascii="Times New Roman" w:eastAsia="Times New Roman" w:hAnsi="Times New Roman" w:cs="Times New Roman"/>
          <w:sz w:val="24"/>
          <w:szCs w:val="24"/>
        </w:rPr>
      </w:pPr>
      <w:r w:rsidRPr="009C21BB">
        <w:rPr>
          <w:rFonts w:ascii="Times New Roman" w:eastAsia="Times New Roman" w:hAnsi="Times New Roman" w:cs="Times New Roman"/>
          <w:sz w:val="24"/>
          <w:szCs w:val="24"/>
        </w:rPr>
        <w:t>Në paragrafin 11 (</w:t>
      </w:r>
      <w:r w:rsidRPr="009C21BB">
        <w:rPr>
          <w:rFonts w:ascii="Times New Roman" w:eastAsia="Times New Roman" w:hAnsi="Times New Roman" w:cs="Times New Roman"/>
          <w:i/>
          <w:sz w:val="24"/>
          <w:szCs w:val="24"/>
        </w:rPr>
        <w:t>Angazhimi me Prodhuesit</w:t>
      </w:r>
      <w:r w:rsidRPr="009C21BB">
        <w:rPr>
          <w:rFonts w:ascii="Times New Roman" w:eastAsia="Times New Roman" w:hAnsi="Times New Roman" w:cs="Times New Roman"/>
          <w:sz w:val="24"/>
          <w:szCs w:val="24"/>
        </w:rPr>
        <w:t>) i termave dhe kushteve, paragrafi i dytë nën titullin “Angazhimet mbi volumin” do të ndryshohet si më poshtë:</w:t>
      </w:r>
    </w:p>
    <w:p w14:paraId="0341AB6C" w14:textId="68DC85C7" w:rsidR="009C21BB" w:rsidRPr="009C21BB" w:rsidRDefault="009C21BB" w:rsidP="009C21BB">
      <w:pPr>
        <w:pStyle w:val="BodyText"/>
        <w:ind w:right="115"/>
        <w:rPr>
          <w:rFonts w:ascii="Times New Roman" w:eastAsia="Times New Roman" w:hAnsi="Times New Roman" w:cs="Times New Roman"/>
          <w:i/>
          <w:sz w:val="24"/>
          <w:szCs w:val="24"/>
        </w:rPr>
      </w:pPr>
      <w:r w:rsidRPr="009C21BB">
        <w:rPr>
          <w:rFonts w:ascii="Times New Roman" w:eastAsia="Times New Roman" w:hAnsi="Times New Roman" w:cs="Times New Roman"/>
          <w:i/>
          <w:sz w:val="24"/>
          <w:szCs w:val="24"/>
        </w:rPr>
        <w:t>Për prokurim, vaksina duhet të jetë vaksinë e miratuar</w:t>
      </w:r>
    </w:p>
    <w:p w14:paraId="0959FA5F" w14:textId="77777777" w:rsidR="009C21BB" w:rsidRPr="009C21BB" w:rsidRDefault="009C21BB" w:rsidP="009C21BB">
      <w:pPr>
        <w:pStyle w:val="BodyText"/>
        <w:numPr>
          <w:ilvl w:val="1"/>
          <w:numId w:val="17"/>
        </w:numPr>
        <w:jc w:val="both"/>
        <w:rPr>
          <w:rFonts w:ascii="Times New Roman" w:eastAsia="Times New Roman" w:hAnsi="Times New Roman" w:cs="Times New Roman"/>
          <w:sz w:val="24"/>
          <w:szCs w:val="24"/>
        </w:rPr>
      </w:pPr>
      <w:r w:rsidRPr="009C21BB">
        <w:rPr>
          <w:rFonts w:ascii="Times New Roman" w:eastAsia="Times New Roman" w:hAnsi="Times New Roman" w:cs="Times New Roman"/>
          <w:sz w:val="24"/>
          <w:szCs w:val="24"/>
        </w:rPr>
        <w:lastRenderedPageBreak/>
        <w:t>Palët pranojnë që paragrafi 16 i termave dhe kushteve (i cili nuk është detyrues për palët, në përputhje me klauzolën 12 të marrëveshjes së angazhimit) nuk është më i zbatueshëm.</w:t>
      </w:r>
    </w:p>
    <w:p w14:paraId="4254975E" w14:textId="59BDAA5F" w:rsidR="009C21BB" w:rsidRPr="009C21BB" w:rsidRDefault="009C21BB" w:rsidP="009C21BB">
      <w:pPr>
        <w:pStyle w:val="BodyText"/>
        <w:numPr>
          <w:ilvl w:val="1"/>
          <w:numId w:val="17"/>
        </w:numPr>
        <w:ind w:right="115"/>
        <w:jc w:val="both"/>
        <w:rPr>
          <w:rFonts w:ascii="Times New Roman" w:eastAsia="Times New Roman" w:hAnsi="Times New Roman" w:cs="Times New Roman"/>
          <w:sz w:val="24"/>
          <w:szCs w:val="24"/>
        </w:rPr>
      </w:pPr>
      <w:r w:rsidRPr="009C21BB">
        <w:rPr>
          <w:rFonts w:ascii="Times New Roman" w:eastAsia="Times New Roman" w:hAnsi="Times New Roman" w:cs="Times New Roman"/>
          <w:sz w:val="24"/>
          <w:szCs w:val="24"/>
        </w:rPr>
        <w:t>Për të shmangur dyshimin, me anë të kësaj është rënë dakord që ndryshimet e paraqitura në këtë letër ndryshimi janë në interes të të dyja palëve dhe secila palë e pranon këtë përfitim, në konsideratë të nënshkrimit të kësaj letre ndryshimi. Ndryshimet e përcaktuara në këtë letër ndryshimi nuk do të cenojnë të drejtat dhe detyrimet e akumuluara të një pale në përputhje me marrëveshjen e angazhimit në datën kur letra e ndryshimit hyn në fuqi.</w:t>
      </w:r>
    </w:p>
    <w:p w14:paraId="256F112B" w14:textId="402AB496" w:rsidR="009C21BB" w:rsidRPr="009C21BB" w:rsidRDefault="009C21BB" w:rsidP="009C21BB">
      <w:pPr>
        <w:pStyle w:val="BodyText"/>
        <w:numPr>
          <w:ilvl w:val="0"/>
          <w:numId w:val="17"/>
        </w:numPr>
        <w:ind w:right="115"/>
        <w:jc w:val="both"/>
        <w:rPr>
          <w:rFonts w:ascii="Times New Roman" w:eastAsia="Times New Roman" w:hAnsi="Times New Roman" w:cs="Times New Roman"/>
          <w:b/>
          <w:bCs/>
          <w:sz w:val="24"/>
          <w:szCs w:val="24"/>
        </w:rPr>
      </w:pPr>
      <w:r w:rsidRPr="009C21BB">
        <w:rPr>
          <w:rFonts w:ascii="Times New Roman" w:eastAsia="Times New Roman" w:hAnsi="Times New Roman" w:cs="Times New Roman"/>
          <w:b/>
          <w:bCs/>
          <w:sz w:val="24"/>
          <w:szCs w:val="24"/>
        </w:rPr>
        <w:t>Të ndryshme</w:t>
      </w:r>
    </w:p>
    <w:p w14:paraId="30F26C06" w14:textId="77777777" w:rsidR="009C21BB" w:rsidRPr="009C21BB" w:rsidRDefault="009C21BB" w:rsidP="009C21BB">
      <w:pPr>
        <w:pStyle w:val="BodyText"/>
        <w:numPr>
          <w:ilvl w:val="1"/>
          <w:numId w:val="17"/>
        </w:numPr>
        <w:ind w:right="115"/>
        <w:jc w:val="both"/>
        <w:rPr>
          <w:rFonts w:ascii="Times New Roman" w:eastAsia="Times New Roman" w:hAnsi="Times New Roman" w:cs="Times New Roman"/>
          <w:sz w:val="24"/>
          <w:szCs w:val="24"/>
        </w:rPr>
      </w:pPr>
      <w:r w:rsidRPr="009C21BB">
        <w:rPr>
          <w:rFonts w:ascii="Times New Roman" w:eastAsia="Times New Roman" w:hAnsi="Times New Roman" w:cs="Times New Roman"/>
          <w:sz w:val="24"/>
          <w:szCs w:val="24"/>
        </w:rPr>
        <w:t>Pjesëmarrësi përfaqëson dhe i garanton Gavi-it se:</w:t>
      </w:r>
    </w:p>
    <w:p w14:paraId="5F26EE01" w14:textId="77777777" w:rsidR="009C21BB" w:rsidRPr="009C21BB" w:rsidRDefault="009C21BB" w:rsidP="009C21BB">
      <w:pPr>
        <w:pStyle w:val="BodyText"/>
        <w:ind w:right="115"/>
        <w:jc w:val="both"/>
        <w:rPr>
          <w:rFonts w:ascii="Times New Roman" w:eastAsia="Times New Roman" w:hAnsi="Times New Roman" w:cs="Times New Roman"/>
          <w:sz w:val="24"/>
          <w:szCs w:val="24"/>
        </w:rPr>
      </w:pPr>
    </w:p>
    <w:p w14:paraId="738595AB" w14:textId="77777777" w:rsidR="009C21BB" w:rsidRPr="009C21BB" w:rsidRDefault="009C21BB" w:rsidP="009C21BB">
      <w:pPr>
        <w:pStyle w:val="BodyText"/>
        <w:numPr>
          <w:ilvl w:val="2"/>
          <w:numId w:val="17"/>
        </w:numPr>
        <w:ind w:right="115"/>
        <w:jc w:val="both"/>
        <w:rPr>
          <w:rFonts w:ascii="Times New Roman" w:eastAsia="Times New Roman" w:hAnsi="Times New Roman" w:cs="Times New Roman"/>
          <w:sz w:val="24"/>
          <w:szCs w:val="24"/>
        </w:rPr>
      </w:pPr>
      <w:r w:rsidRPr="009C21BB">
        <w:rPr>
          <w:rFonts w:ascii="Times New Roman" w:eastAsia="Times New Roman" w:hAnsi="Times New Roman" w:cs="Times New Roman"/>
          <w:sz w:val="24"/>
          <w:szCs w:val="24"/>
        </w:rPr>
        <w:t>ka fuqi dhe autoritet të plotë për të hyrë, kryer dhe dorëzuar këtë letër ndryshimi dhe transaksionet e parashikuara në të;</w:t>
      </w:r>
    </w:p>
    <w:p w14:paraId="66CBC43E" w14:textId="77777777" w:rsidR="009C21BB" w:rsidRPr="009C21BB" w:rsidRDefault="009C21BB" w:rsidP="009C21BB">
      <w:pPr>
        <w:pStyle w:val="BodyText"/>
        <w:numPr>
          <w:ilvl w:val="2"/>
          <w:numId w:val="17"/>
        </w:numPr>
        <w:ind w:right="115"/>
        <w:jc w:val="both"/>
        <w:rPr>
          <w:rFonts w:ascii="Times New Roman" w:eastAsia="Times New Roman" w:hAnsi="Times New Roman" w:cs="Times New Roman"/>
          <w:sz w:val="24"/>
          <w:szCs w:val="24"/>
        </w:rPr>
      </w:pPr>
      <w:r w:rsidRPr="009C21BB">
        <w:rPr>
          <w:rFonts w:ascii="Times New Roman" w:eastAsia="Times New Roman" w:hAnsi="Times New Roman" w:cs="Times New Roman"/>
          <w:sz w:val="24"/>
          <w:szCs w:val="24"/>
        </w:rPr>
        <w:t>Kjo letër ndryshimi është autorizuar, ekzekutuar dhe dorëzuar prej tij sipas rregullave dhe përbën detyrime ligjore të vlefshme e detyruese të  tij dhe të zbatueshme ndaj tij në përputhje me kushtet e tij; dhe</w:t>
      </w:r>
    </w:p>
    <w:p w14:paraId="323479EE" w14:textId="77777777" w:rsidR="009C21BB" w:rsidRPr="009C21BB" w:rsidRDefault="009C21BB" w:rsidP="009C21BB">
      <w:pPr>
        <w:pStyle w:val="BodyText"/>
        <w:numPr>
          <w:ilvl w:val="2"/>
          <w:numId w:val="17"/>
        </w:numPr>
        <w:ind w:right="115"/>
        <w:jc w:val="both"/>
        <w:rPr>
          <w:rFonts w:ascii="Times New Roman" w:eastAsia="Times New Roman" w:hAnsi="Times New Roman" w:cs="Times New Roman"/>
          <w:sz w:val="24"/>
          <w:szCs w:val="24"/>
        </w:rPr>
      </w:pPr>
      <w:r w:rsidRPr="009C21BB">
        <w:rPr>
          <w:rFonts w:ascii="Times New Roman" w:eastAsia="Times New Roman" w:hAnsi="Times New Roman" w:cs="Times New Roman"/>
          <w:sz w:val="24"/>
          <w:szCs w:val="24"/>
        </w:rPr>
        <w:t>të gjitha veprimet që duhen ndërmarrë (përfshirë marrjen e ndonjë autorizimi) për hyrjen e tij në këtë letër ndryshimi, kryerjen e transaksioneve të tjera të parashikuara këtu, ose pajtueshmërinë prej tij me kushtet e vendosura këtu, sipas rastit, janë ndërmarrë dhe të gjitha autorizimet janë në fuqi dhe efekt të plotë.</w:t>
      </w:r>
    </w:p>
    <w:p w14:paraId="1FC6E5EA" w14:textId="3B046F58" w:rsidR="009C21BB" w:rsidRPr="009C21BB" w:rsidRDefault="009C21BB" w:rsidP="009C21BB">
      <w:pPr>
        <w:pStyle w:val="BodyText"/>
        <w:numPr>
          <w:ilvl w:val="1"/>
          <w:numId w:val="17"/>
        </w:numPr>
        <w:ind w:right="115"/>
        <w:jc w:val="both"/>
        <w:rPr>
          <w:rFonts w:ascii="Times New Roman" w:eastAsia="Times New Roman" w:hAnsi="Times New Roman" w:cs="Times New Roman"/>
          <w:sz w:val="24"/>
          <w:szCs w:val="24"/>
        </w:rPr>
      </w:pPr>
      <w:r w:rsidRPr="009C21BB">
        <w:rPr>
          <w:rFonts w:ascii="Times New Roman" w:eastAsia="Times New Roman" w:hAnsi="Times New Roman" w:cs="Times New Roman"/>
          <w:sz w:val="24"/>
          <w:szCs w:val="24"/>
        </w:rPr>
        <w:t>Dispozitat e klauzolave 13 (</w:t>
      </w:r>
      <w:r w:rsidRPr="009C21BB">
        <w:rPr>
          <w:rFonts w:ascii="Times New Roman" w:eastAsia="Times New Roman" w:hAnsi="Times New Roman" w:cs="Times New Roman"/>
          <w:i/>
          <w:sz w:val="24"/>
          <w:szCs w:val="24"/>
        </w:rPr>
        <w:t>Komunikimet</w:t>
      </w:r>
      <w:r w:rsidRPr="009C21BB">
        <w:rPr>
          <w:rFonts w:ascii="Times New Roman" w:eastAsia="Times New Roman" w:hAnsi="Times New Roman" w:cs="Times New Roman"/>
          <w:sz w:val="24"/>
          <w:szCs w:val="24"/>
        </w:rPr>
        <w:t>), 14 (</w:t>
      </w:r>
      <w:r w:rsidRPr="009C21BB">
        <w:rPr>
          <w:rFonts w:ascii="Times New Roman" w:eastAsia="Times New Roman" w:hAnsi="Times New Roman" w:cs="Times New Roman"/>
          <w:i/>
          <w:sz w:val="24"/>
          <w:szCs w:val="24"/>
        </w:rPr>
        <w:t>Të Ndryshme</w:t>
      </w:r>
      <w:r w:rsidRPr="009C21BB">
        <w:rPr>
          <w:rFonts w:ascii="Times New Roman" w:eastAsia="Times New Roman" w:hAnsi="Times New Roman" w:cs="Times New Roman"/>
          <w:sz w:val="24"/>
          <w:szCs w:val="24"/>
        </w:rPr>
        <w:t>), 15 (</w:t>
      </w:r>
      <w:r w:rsidRPr="009C21BB">
        <w:rPr>
          <w:rFonts w:ascii="Times New Roman" w:eastAsia="Times New Roman" w:hAnsi="Times New Roman" w:cs="Times New Roman"/>
          <w:i/>
          <w:sz w:val="24"/>
          <w:szCs w:val="24"/>
        </w:rPr>
        <w:t xml:space="preserve">Ligji rregullues </w:t>
      </w:r>
      <w:r w:rsidRPr="009C21BB">
        <w:rPr>
          <w:rFonts w:ascii="Times New Roman" w:eastAsia="Times New Roman" w:hAnsi="Times New Roman" w:cs="Times New Roman"/>
          <w:sz w:val="24"/>
          <w:szCs w:val="24"/>
        </w:rPr>
        <w:t>) dhe 16 (</w:t>
      </w:r>
      <w:r w:rsidRPr="009C21BB">
        <w:rPr>
          <w:rFonts w:ascii="Times New Roman" w:eastAsia="Times New Roman" w:hAnsi="Times New Roman" w:cs="Times New Roman"/>
          <w:i/>
          <w:sz w:val="24"/>
          <w:szCs w:val="24"/>
        </w:rPr>
        <w:t>Zgjidhja e mosmarrëveshjeve</w:t>
      </w:r>
      <w:r w:rsidRPr="009C21BB">
        <w:rPr>
          <w:rFonts w:ascii="Times New Roman" w:eastAsia="Times New Roman" w:hAnsi="Times New Roman" w:cs="Times New Roman"/>
          <w:sz w:val="24"/>
          <w:szCs w:val="24"/>
        </w:rPr>
        <w:t>) të marrëveshjes së angazhimit do të zbatohen për këtë letër ndryshimi siç do të përcaktohej plotësisht në këtë letër ndryshimi dhe sikur referencat në ato klauzola të “kësaj marrëveshjeje” të ishin referenca ndaj kësaj letre ndryshimi dhe referencat ndaj “palës” ose “palëve” janë referenca ndaj palëve të kësaj letre ndryshimi.</w:t>
      </w:r>
    </w:p>
    <w:p w14:paraId="1759E9A6" w14:textId="347078E3" w:rsidR="006D60BC" w:rsidRPr="009C21BB" w:rsidRDefault="009C21BB" w:rsidP="009C21BB">
      <w:pPr>
        <w:pStyle w:val="BodyText"/>
        <w:ind w:right="115"/>
        <w:jc w:val="both"/>
        <w:rPr>
          <w:rFonts w:ascii="Times New Roman" w:eastAsia="Times New Roman" w:hAnsi="Times New Roman" w:cs="Times New Roman"/>
          <w:sz w:val="24"/>
          <w:szCs w:val="24"/>
        </w:rPr>
      </w:pPr>
      <w:r w:rsidRPr="009C21BB">
        <w:rPr>
          <w:rFonts w:ascii="Times New Roman" w:eastAsia="Times New Roman" w:hAnsi="Times New Roman" w:cs="Times New Roman"/>
          <w:sz w:val="24"/>
          <w:szCs w:val="24"/>
        </w:rPr>
        <w:t>Marrëveshja është nënshkruar nga përfaqësuesi i Covax, më datë 26.2.2021, dhe ministri i Shëndetësisë dhe Mbrojtjes Sociale, më 12.2.2021.</w:t>
      </w:r>
    </w:p>
    <w:p w14:paraId="12B62640" w14:textId="7ADA142B" w:rsidR="00472F1C" w:rsidRPr="002B576C" w:rsidRDefault="00472F1C" w:rsidP="002B576C">
      <w:pPr>
        <w:pStyle w:val="ListParagraph"/>
        <w:numPr>
          <w:ilvl w:val="0"/>
          <w:numId w:val="15"/>
        </w:numPr>
        <w:spacing w:after="120" w:line="240" w:lineRule="auto"/>
        <w:jc w:val="both"/>
        <w:rPr>
          <w:rFonts w:ascii="Times New Roman" w:hAnsi="Times New Roman" w:cs="Times New Roman"/>
          <w:b/>
          <w:sz w:val="24"/>
          <w:szCs w:val="24"/>
        </w:rPr>
      </w:pPr>
      <w:r w:rsidRPr="002B576C">
        <w:rPr>
          <w:rFonts w:ascii="Times New Roman" w:hAnsi="Times New Roman" w:cs="Times New Roman"/>
          <w:b/>
          <w:sz w:val="24"/>
          <w:szCs w:val="24"/>
        </w:rPr>
        <w:lastRenderedPageBreak/>
        <w:t>VLERËSIMI I SHKALLËS SË PËRAFRIMIT ME ACQUIS COMMUNAUTAIRE (PËR PROJEKTAKTET NORMATIVE</w:t>
      </w:r>
    </w:p>
    <w:p w14:paraId="353397F9" w14:textId="62025246" w:rsidR="006D60BC" w:rsidRDefault="00472F1C" w:rsidP="00472F1C">
      <w:pPr>
        <w:spacing w:after="120" w:line="240" w:lineRule="auto"/>
        <w:jc w:val="both"/>
        <w:rPr>
          <w:rFonts w:ascii="Times New Roman" w:hAnsi="Times New Roman" w:cs="Times New Roman"/>
          <w:sz w:val="24"/>
          <w:szCs w:val="24"/>
        </w:rPr>
      </w:pPr>
      <w:r w:rsidRPr="00BC7181">
        <w:rPr>
          <w:rFonts w:ascii="Times New Roman" w:hAnsi="Times New Roman" w:cs="Times New Roman"/>
          <w:sz w:val="24"/>
          <w:szCs w:val="24"/>
        </w:rPr>
        <w:t>Ky projektligj nuk synon përafrimin me acquis të BE-së.</w:t>
      </w:r>
    </w:p>
    <w:p w14:paraId="14EE6974" w14:textId="3C8E26F5" w:rsidR="001E130B" w:rsidRPr="001E130B" w:rsidRDefault="001E130B" w:rsidP="001E130B">
      <w:pPr>
        <w:pStyle w:val="ListParagraph"/>
        <w:numPr>
          <w:ilvl w:val="0"/>
          <w:numId w:val="15"/>
        </w:numPr>
        <w:jc w:val="both"/>
        <w:rPr>
          <w:rFonts w:ascii="Times New Roman" w:hAnsi="Times New Roman" w:cs="Times New Roman"/>
          <w:b/>
          <w:bCs/>
          <w:sz w:val="24"/>
          <w:szCs w:val="24"/>
        </w:rPr>
      </w:pPr>
      <w:r w:rsidRPr="001E130B">
        <w:rPr>
          <w:rFonts w:ascii="Times New Roman" w:hAnsi="Times New Roman" w:cs="Times New Roman"/>
          <w:b/>
          <w:bCs/>
          <w:sz w:val="24"/>
          <w:szCs w:val="24"/>
        </w:rPr>
        <w:t>NSTITUCIONET</w:t>
      </w:r>
      <w:r w:rsidRPr="001E130B">
        <w:rPr>
          <w:rFonts w:ascii="Times New Roman" w:hAnsi="Times New Roman" w:cs="Times New Roman"/>
          <w:b/>
          <w:bCs/>
          <w:sz w:val="24"/>
          <w:szCs w:val="24"/>
        </w:rPr>
        <w:tab/>
        <w:t>DHE</w:t>
      </w:r>
      <w:r w:rsidRPr="001E130B">
        <w:rPr>
          <w:rFonts w:ascii="Times New Roman" w:hAnsi="Times New Roman" w:cs="Times New Roman"/>
          <w:b/>
          <w:bCs/>
          <w:sz w:val="24"/>
          <w:szCs w:val="24"/>
        </w:rPr>
        <w:tab/>
        <w:t>ORGANET</w:t>
      </w:r>
      <w:r w:rsidRPr="001E130B">
        <w:rPr>
          <w:rFonts w:ascii="Times New Roman" w:hAnsi="Times New Roman" w:cs="Times New Roman"/>
          <w:b/>
          <w:bCs/>
          <w:sz w:val="24"/>
          <w:szCs w:val="24"/>
        </w:rPr>
        <w:tab/>
        <w:t>QË</w:t>
      </w:r>
      <w:r w:rsidRPr="001E130B">
        <w:rPr>
          <w:rFonts w:ascii="Times New Roman" w:hAnsi="Times New Roman" w:cs="Times New Roman"/>
          <w:b/>
          <w:bCs/>
          <w:sz w:val="24"/>
          <w:szCs w:val="24"/>
        </w:rPr>
        <w:tab/>
        <w:t>NGARKOHEN</w:t>
      </w:r>
      <w:r w:rsidRPr="001E130B">
        <w:rPr>
          <w:rFonts w:ascii="Times New Roman" w:hAnsi="Times New Roman" w:cs="Times New Roman"/>
          <w:b/>
          <w:bCs/>
          <w:sz w:val="24"/>
          <w:szCs w:val="24"/>
        </w:rPr>
        <w:tab/>
        <w:t>PËR ZBATIMIN E PROJEKTAKTIT</w:t>
      </w:r>
    </w:p>
    <w:p w14:paraId="297A9AC5" w14:textId="58CE2AE6" w:rsidR="00336608" w:rsidRPr="001E130B" w:rsidRDefault="001E130B" w:rsidP="006D60BC">
      <w:pPr>
        <w:jc w:val="both"/>
        <w:rPr>
          <w:rFonts w:ascii="Times New Roman" w:hAnsi="Times New Roman" w:cs="Times New Roman"/>
          <w:sz w:val="24"/>
          <w:szCs w:val="24"/>
        </w:rPr>
      </w:pPr>
      <w:r w:rsidRPr="001E130B">
        <w:rPr>
          <w:rFonts w:ascii="Times New Roman" w:hAnsi="Times New Roman" w:cs="Times New Roman"/>
          <w:sz w:val="24"/>
          <w:szCs w:val="24"/>
        </w:rPr>
        <w:t>Ngarkohet Ministria e Shëndetësisë dhe Mbrojtjes Sociale për zbatimin e këtij projektligji.</w:t>
      </w:r>
    </w:p>
    <w:p w14:paraId="12224B40" w14:textId="43FF001C" w:rsidR="00252EA7" w:rsidRPr="005E250D" w:rsidRDefault="00252EA7" w:rsidP="005E250D">
      <w:pPr>
        <w:pStyle w:val="ListParagraph"/>
        <w:numPr>
          <w:ilvl w:val="0"/>
          <w:numId w:val="15"/>
        </w:numPr>
        <w:spacing w:after="120" w:line="240" w:lineRule="auto"/>
        <w:jc w:val="both"/>
        <w:rPr>
          <w:rFonts w:ascii="Times New Roman" w:hAnsi="Times New Roman" w:cs="Times New Roman"/>
          <w:b/>
          <w:caps/>
          <w:sz w:val="24"/>
          <w:szCs w:val="24"/>
        </w:rPr>
      </w:pPr>
      <w:r w:rsidRPr="005E250D">
        <w:rPr>
          <w:rFonts w:ascii="Times New Roman" w:hAnsi="Times New Roman" w:cs="Times New Roman"/>
          <w:b/>
          <w:caps/>
          <w:sz w:val="24"/>
          <w:szCs w:val="24"/>
        </w:rPr>
        <w:t>ÇËSHTJE TË DISKUTUARA NË KOMISION</w:t>
      </w:r>
    </w:p>
    <w:p w14:paraId="0C445D9A" w14:textId="49B78A11" w:rsidR="00952F00" w:rsidRPr="001E130B" w:rsidRDefault="00C05890" w:rsidP="001E130B">
      <w:pPr>
        <w:pStyle w:val="BodyText"/>
        <w:ind w:right="115"/>
        <w:jc w:val="both"/>
        <w:rPr>
          <w:rFonts w:ascii="Times New Roman" w:eastAsia="Times New Roman" w:hAnsi="Times New Roman" w:cs="Times New Roman"/>
          <w:sz w:val="24"/>
          <w:szCs w:val="24"/>
        </w:rPr>
      </w:pPr>
      <w:r w:rsidRPr="00C05890">
        <w:rPr>
          <w:rFonts w:ascii="Times New Roman" w:hAnsi="Times New Roman" w:cs="Times New Roman"/>
          <w:sz w:val="24"/>
          <w:szCs w:val="24"/>
        </w:rPr>
        <w:t xml:space="preserve"> </w:t>
      </w:r>
      <w:r w:rsidR="00252EA7" w:rsidRPr="00252EA7">
        <w:rPr>
          <w:rFonts w:ascii="Times New Roman" w:hAnsi="Times New Roman" w:cs="Times New Roman"/>
          <w:sz w:val="24"/>
          <w:szCs w:val="24"/>
        </w:rPr>
        <w:t xml:space="preserve">Gjatë </w:t>
      </w:r>
      <w:r w:rsidR="00C01872">
        <w:rPr>
          <w:rFonts w:ascii="Times New Roman" w:hAnsi="Times New Roman" w:cs="Times New Roman"/>
          <w:sz w:val="24"/>
          <w:szCs w:val="24"/>
        </w:rPr>
        <w:t>shqyrtimit të projektligjit në K</w:t>
      </w:r>
      <w:r w:rsidR="003A625C">
        <w:rPr>
          <w:rFonts w:ascii="Times New Roman" w:hAnsi="Times New Roman" w:cs="Times New Roman"/>
          <w:sz w:val="24"/>
          <w:szCs w:val="24"/>
        </w:rPr>
        <w:t>omision nga relatori</w:t>
      </w:r>
      <w:r w:rsidR="00252EA7" w:rsidRPr="00252EA7">
        <w:rPr>
          <w:rFonts w:ascii="Times New Roman" w:hAnsi="Times New Roman" w:cs="Times New Roman"/>
          <w:sz w:val="24"/>
          <w:szCs w:val="24"/>
        </w:rPr>
        <w:t xml:space="preserve"> u vlerësua nd</w:t>
      </w:r>
      <w:r w:rsidR="00303BD8">
        <w:rPr>
          <w:rFonts w:ascii="Times New Roman" w:hAnsi="Times New Roman" w:cs="Times New Roman"/>
          <w:sz w:val="24"/>
          <w:szCs w:val="24"/>
        </w:rPr>
        <w:t xml:space="preserve">ërmarrja e kësaj nisme ligjore, </w:t>
      </w:r>
      <w:r w:rsidR="00303BD8" w:rsidRPr="00303BD8">
        <w:rPr>
          <w:rFonts w:ascii="Times New Roman" w:hAnsi="Times New Roman" w:cs="Times New Roman"/>
          <w:sz w:val="24"/>
          <w:szCs w:val="24"/>
        </w:rPr>
        <w:t xml:space="preserve">për të </w:t>
      </w:r>
      <w:r w:rsidR="00247B86">
        <w:rPr>
          <w:rFonts w:ascii="Times New Roman" w:hAnsi="Times New Roman" w:cs="Times New Roman"/>
          <w:sz w:val="24"/>
          <w:szCs w:val="24"/>
        </w:rPr>
        <w:t>avancuar</w:t>
      </w:r>
      <w:r w:rsidR="00247B86" w:rsidRPr="00247B86">
        <w:rPr>
          <w:rFonts w:ascii="Times New Roman" w:hAnsi="Times New Roman" w:cs="Times New Roman"/>
          <w:sz w:val="24"/>
          <w:szCs w:val="24"/>
        </w:rPr>
        <w:t xml:space="preserve"> më tej </w:t>
      </w:r>
      <w:r w:rsidR="001E130B" w:rsidRPr="009C21BB">
        <w:rPr>
          <w:rFonts w:ascii="Times New Roman" w:eastAsia="Times New Roman" w:hAnsi="Times New Roman" w:cs="Times New Roman"/>
          <w:sz w:val="24"/>
          <w:szCs w:val="24"/>
        </w:rPr>
        <w:t>miratimi i ndryshimeve të marrëveshjes ekzistuese së angazhimit, ndёrmjet Këshillit të Ministrave të Republikës së Shqipërisë, përfaqësuar nga Ministria e Shëndetësisë dhe Mbrojtjes Sociale, dhe Aleancës GAVI. për pjesëmarrjen në strukturën globale të qasjes në vaksinat COVID-19 (</w:t>
      </w:r>
      <w:r w:rsidR="001E130B" w:rsidRPr="009C21BB">
        <w:rPr>
          <w:rFonts w:ascii="Times New Roman" w:eastAsia="Times New Roman" w:hAnsi="Times New Roman" w:cs="Times New Roman"/>
          <w:i/>
          <w:sz w:val="24"/>
          <w:szCs w:val="24"/>
        </w:rPr>
        <w:t>COVAX Facility</w:t>
      </w:r>
      <w:r w:rsidR="001E130B" w:rsidRPr="009C21BB">
        <w:rPr>
          <w:rFonts w:ascii="Times New Roman" w:eastAsia="Times New Roman" w:hAnsi="Times New Roman" w:cs="Times New Roman"/>
          <w:sz w:val="24"/>
          <w:szCs w:val="24"/>
        </w:rPr>
        <w:t>), e cila është miratuar me ligjin</w:t>
      </w:r>
      <w:r w:rsidR="001E130B" w:rsidRPr="009C21BB">
        <w:rPr>
          <w:rFonts w:ascii="Times New Roman" w:eastAsia="Times New Roman" w:hAnsi="Times New Roman" w:cs="Times New Roman"/>
          <w:spacing w:val="-7"/>
          <w:sz w:val="24"/>
          <w:szCs w:val="24"/>
        </w:rPr>
        <w:t xml:space="preserve"> </w:t>
      </w:r>
      <w:r w:rsidR="001E130B" w:rsidRPr="009C21BB">
        <w:rPr>
          <w:rFonts w:ascii="Times New Roman" w:eastAsia="Times New Roman" w:hAnsi="Times New Roman" w:cs="Times New Roman"/>
          <w:sz w:val="24"/>
          <w:szCs w:val="24"/>
        </w:rPr>
        <w:t>nr.134/2020.</w:t>
      </w:r>
      <w:r w:rsidR="005E250D">
        <w:rPr>
          <w:rFonts w:ascii="Times New Roman" w:hAnsi="Times New Roman" w:cs="Times New Roman"/>
          <w:sz w:val="24"/>
          <w:szCs w:val="24"/>
          <w:lang w:val="it-IT"/>
        </w:rPr>
        <w:t xml:space="preserve">. </w:t>
      </w:r>
    </w:p>
    <w:p w14:paraId="688B6261" w14:textId="7CFE1384" w:rsidR="001E130B" w:rsidRDefault="006D60BC" w:rsidP="001E130B">
      <w:pPr>
        <w:pStyle w:val="BodyText"/>
        <w:ind w:right="115"/>
        <w:rPr>
          <w:rFonts w:ascii="Times New Roman" w:eastAsia="Times New Roman" w:hAnsi="Times New Roman" w:cs="Times New Roman"/>
          <w:sz w:val="24"/>
          <w:szCs w:val="24"/>
        </w:rPr>
      </w:pPr>
      <w:r>
        <w:rPr>
          <w:rFonts w:ascii="Times New Roman" w:hAnsi="Times New Roman" w:cs="Times New Roman"/>
          <w:sz w:val="24"/>
          <w:szCs w:val="24"/>
        </w:rPr>
        <w:t>Z. Shameti</w:t>
      </w:r>
      <w:r w:rsidR="005E250D">
        <w:rPr>
          <w:rFonts w:ascii="Times New Roman" w:hAnsi="Times New Roman" w:cs="Times New Roman"/>
          <w:sz w:val="24"/>
          <w:szCs w:val="24"/>
        </w:rPr>
        <w:t>, në cilësinë e relatorit</w:t>
      </w:r>
      <w:r w:rsidR="005E250D" w:rsidRPr="005E250D">
        <w:rPr>
          <w:rFonts w:ascii="Times New Roman" w:hAnsi="Times New Roman" w:cs="Times New Roman"/>
          <w:sz w:val="24"/>
          <w:szCs w:val="24"/>
        </w:rPr>
        <w:t xml:space="preserve">, theksoi se synimi i këtij </w:t>
      </w:r>
      <w:r w:rsidR="001E130B" w:rsidRPr="009C21BB">
        <w:rPr>
          <w:rFonts w:ascii="Times New Roman" w:eastAsia="Times New Roman" w:hAnsi="Times New Roman" w:cs="Times New Roman"/>
          <w:sz w:val="24"/>
          <w:szCs w:val="24"/>
        </w:rPr>
        <w:t>ndryshim</w:t>
      </w:r>
      <w:r w:rsidR="001E130B">
        <w:rPr>
          <w:rFonts w:ascii="Times New Roman" w:eastAsia="Times New Roman" w:hAnsi="Times New Roman" w:cs="Times New Roman"/>
          <w:sz w:val="24"/>
          <w:szCs w:val="24"/>
        </w:rPr>
        <w:t>i</w:t>
      </w:r>
      <w:r w:rsidR="001E130B" w:rsidRPr="009C21BB">
        <w:rPr>
          <w:rFonts w:ascii="Times New Roman" w:eastAsia="Times New Roman" w:hAnsi="Times New Roman" w:cs="Times New Roman"/>
          <w:sz w:val="24"/>
          <w:szCs w:val="24"/>
        </w:rPr>
        <w:t xml:space="preserve"> lejon të përshpejtohet caktimi i vaksinave që kanë marrë autorizimin e përdorimit emergjent në mënyrë që të mos vonohet me alokimin e tyre.</w:t>
      </w:r>
    </w:p>
    <w:p w14:paraId="5F903169" w14:textId="464A03F8" w:rsidR="00336608" w:rsidRPr="001E130B" w:rsidRDefault="007944C7" w:rsidP="001E130B">
      <w:pPr>
        <w:pStyle w:val="BodyText"/>
        <w:ind w:right="115"/>
        <w:rPr>
          <w:rFonts w:ascii="Times New Roman" w:eastAsia="Times New Roman" w:hAnsi="Times New Roman" w:cs="Times New Roman"/>
          <w:sz w:val="24"/>
          <w:szCs w:val="24"/>
        </w:rPr>
      </w:pPr>
      <w:r w:rsidRPr="007944C7">
        <w:rPr>
          <w:rFonts w:ascii="Times New Roman" w:hAnsi="Times New Roman" w:cs="Times New Roman"/>
          <w:sz w:val="24"/>
          <w:szCs w:val="24"/>
        </w:rPr>
        <w:t>Gjatë diskutimit, Komisioni</w:t>
      </w:r>
      <w:r w:rsidR="007B7FFE">
        <w:rPr>
          <w:rFonts w:ascii="Times New Roman" w:hAnsi="Times New Roman" w:cs="Times New Roman"/>
          <w:sz w:val="24"/>
          <w:szCs w:val="24"/>
        </w:rPr>
        <w:t xml:space="preserve"> mbështeti qendrimin e relatorit</w:t>
      </w:r>
      <w:r w:rsidRPr="007944C7">
        <w:rPr>
          <w:rFonts w:ascii="Times New Roman" w:hAnsi="Times New Roman" w:cs="Times New Roman"/>
          <w:sz w:val="24"/>
          <w:szCs w:val="24"/>
        </w:rPr>
        <w:t xml:space="preserve"> dhe e vlerësoi projektligjin shumë të rëndësishëm.</w:t>
      </w:r>
    </w:p>
    <w:p w14:paraId="046435C4" w14:textId="5A30144D" w:rsidR="00252EA7" w:rsidRPr="002B576C" w:rsidRDefault="00C12E03" w:rsidP="002B576C">
      <w:pPr>
        <w:pStyle w:val="ListParagraph"/>
        <w:numPr>
          <w:ilvl w:val="0"/>
          <w:numId w:val="15"/>
        </w:numPr>
        <w:autoSpaceDE w:val="0"/>
        <w:autoSpaceDN w:val="0"/>
        <w:adjustRightInd w:val="0"/>
        <w:spacing w:after="120" w:line="240" w:lineRule="auto"/>
        <w:jc w:val="both"/>
        <w:rPr>
          <w:rFonts w:ascii="Times New Roman" w:hAnsi="Times New Roman" w:cs="Times New Roman"/>
          <w:b/>
          <w:sz w:val="24"/>
          <w:szCs w:val="24"/>
        </w:rPr>
      </w:pPr>
      <w:r w:rsidRPr="002B576C">
        <w:rPr>
          <w:rFonts w:ascii="Times New Roman" w:hAnsi="Times New Roman" w:cs="Times New Roman"/>
          <w:b/>
          <w:sz w:val="24"/>
          <w:szCs w:val="24"/>
        </w:rPr>
        <w:t xml:space="preserve">PËRFUNDIM </w:t>
      </w:r>
    </w:p>
    <w:p w14:paraId="654803D1" w14:textId="136F6298" w:rsidR="00252EA7" w:rsidRPr="00252EA7" w:rsidRDefault="00252EA7" w:rsidP="00252EA7">
      <w:pPr>
        <w:autoSpaceDE w:val="0"/>
        <w:autoSpaceDN w:val="0"/>
        <w:adjustRightInd w:val="0"/>
        <w:spacing w:after="120" w:line="240" w:lineRule="auto"/>
        <w:jc w:val="both"/>
        <w:rPr>
          <w:rFonts w:ascii="Times New Roman" w:hAnsi="Times New Roman" w:cs="Times New Roman"/>
          <w:sz w:val="28"/>
          <w:szCs w:val="28"/>
        </w:rPr>
      </w:pPr>
      <w:r w:rsidRPr="00252EA7">
        <w:rPr>
          <w:rFonts w:ascii="Times New Roman" w:hAnsi="Times New Roman" w:cs="Times New Roman"/>
          <w:sz w:val="24"/>
          <w:szCs w:val="24"/>
        </w:rPr>
        <w:t>Në përfundim të shqyrtimit të këtij projektligji, Komisioni për Çështjet Ligjore, Administratën Publike dhe të Drejtat e Njeriut, pasi vlerësoi se:</w:t>
      </w:r>
    </w:p>
    <w:p w14:paraId="2014DB50" w14:textId="77777777" w:rsidR="00AC2E48" w:rsidRPr="00AC2E48" w:rsidRDefault="00AC2E48" w:rsidP="002B576C">
      <w:pPr>
        <w:autoSpaceDE w:val="0"/>
        <w:autoSpaceDN w:val="0"/>
        <w:adjustRightInd w:val="0"/>
        <w:spacing w:after="120" w:line="240" w:lineRule="auto"/>
        <w:jc w:val="both"/>
        <w:rPr>
          <w:rFonts w:ascii="Times New Roman" w:hAnsi="Times New Roman" w:cs="Times New Roman"/>
          <w:sz w:val="24"/>
          <w:szCs w:val="24"/>
        </w:rPr>
      </w:pPr>
      <w:r w:rsidRPr="00AC2E48">
        <w:rPr>
          <w:rFonts w:ascii="Times New Roman" w:hAnsi="Times New Roman" w:cs="Times New Roman"/>
          <w:b/>
          <w:sz w:val="24"/>
          <w:szCs w:val="24"/>
        </w:rPr>
        <w:t>Në aspektin ligjor,</w:t>
      </w:r>
      <w:r w:rsidRPr="00AC2E48">
        <w:rPr>
          <w:rFonts w:ascii="Times New Roman" w:hAnsi="Times New Roman" w:cs="Times New Roman"/>
          <w:sz w:val="24"/>
          <w:szCs w:val="24"/>
        </w:rPr>
        <w:t xml:space="preserve"> vlerësoj se projektligji i propozuar është në përputhje me Kushtetutën dhe legjislacionin në fuqi.</w:t>
      </w:r>
    </w:p>
    <w:p w14:paraId="5B2E4D8C" w14:textId="77777777" w:rsidR="00AC2E48" w:rsidRPr="00AC2E48" w:rsidRDefault="00AC2E48" w:rsidP="002B576C">
      <w:pPr>
        <w:autoSpaceDE w:val="0"/>
        <w:autoSpaceDN w:val="0"/>
        <w:adjustRightInd w:val="0"/>
        <w:spacing w:after="0" w:line="240" w:lineRule="auto"/>
        <w:jc w:val="both"/>
        <w:rPr>
          <w:rFonts w:ascii="Times New Roman" w:hAnsi="Times New Roman" w:cs="Times New Roman"/>
          <w:sz w:val="24"/>
          <w:szCs w:val="24"/>
        </w:rPr>
      </w:pPr>
      <w:r w:rsidRPr="00AC2E48">
        <w:rPr>
          <w:rFonts w:ascii="Times New Roman" w:hAnsi="Times New Roman" w:cs="Times New Roman"/>
          <w:b/>
          <w:sz w:val="24"/>
          <w:szCs w:val="24"/>
        </w:rPr>
        <w:t>Në aspektin procedural,</w:t>
      </w:r>
      <w:r w:rsidRPr="00AC2E48">
        <w:rPr>
          <w:rFonts w:ascii="Times New Roman" w:hAnsi="Times New Roman" w:cs="Times New Roman"/>
          <w:sz w:val="24"/>
          <w:szCs w:val="24"/>
        </w:rPr>
        <w:t xml:space="preserve"> projektligji është paraqitur në përputhje me Rregulloren e Kuvendit.</w:t>
      </w:r>
    </w:p>
    <w:p w14:paraId="1A61EAA0" w14:textId="77777777" w:rsidR="00AC2E48" w:rsidRPr="00AC2E48" w:rsidRDefault="00AC2E48" w:rsidP="00AC2E48">
      <w:pPr>
        <w:autoSpaceDE w:val="0"/>
        <w:autoSpaceDN w:val="0"/>
        <w:adjustRightInd w:val="0"/>
        <w:spacing w:after="0" w:line="240" w:lineRule="auto"/>
        <w:ind w:firstLine="360"/>
        <w:jc w:val="both"/>
        <w:rPr>
          <w:rFonts w:ascii="Times New Roman" w:hAnsi="Times New Roman" w:cs="Times New Roman"/>
          <w:sz w:val="24"/>
          <w:szCs w:val="24"/>
        </w:rPr>
      </w:pPr>
    </w:p>
    <w:p w14:paraId="23D5C1EA" w14:textId="743D60B7" w:rsidR="005F1109" w:rsidRPr="00370762" w:rsidRDefault="005F1109" w:rsidP="004D534F">
      <w:pPr>
        <w:spacing w:after="120" w:line="240" w:lineRule="auto"/>
        <w:jc w:val="both"/>
        <w:rPr>
          <w:rFonts w:ascii="Times New Roman" w:hAnsi="Times New Roman" w:cs="Times New Roman"/>
          <w:sz w:val="24"/>
          <w:szCs w:val="24"/>
        </w:rPr>
      </w:pPr>
      <w:r w:rsidRPr="007F73D1">
        <w:rPr>
          <w:rFonts w:ascii="Times New Roman" w:hAnsi="Times New Roman" w:cs="Times New Roman"/>
          <w:b/>
          <w:sz w:val="24"/>
          <w:szCs w:val="24"/>
        </w:rPr>
        <w:t>Në përfundim</w:t>
      </w:r>
      <w:r w:rsidRPr="005F1109">
        <w:rPr>
          <w:rFonts w:ascii="Times New Roman" w:hAnsi="Times New Roman" w:cs="Times New Roman"/>
          <w:sz w:val="24"/>
          <w:szCs w:val="24"/>
        </w:rPr>
        <w:t>, Komisioni për Çështjet Ligjore, Administratën Publike dhe të Drejtat e Njeriut, në cilësinë e Komisionit për dhënie mendimi,  votoi projektligjin në parim, nen për nen dhe në tërësi dhe me shumicën e votave, e miratoi atë dhe u shpreh dakord për kalimin e këtij projektligji për miratim në seancë plenare.</w:t>
      </w:r>
    </w:p>
    <w:p w14:paraId="0E37FAF7" w14:textId="77777777" w:rsidR="00AC2E48" w:rsidRDefault="00AC2E48" w:rsidP="004D534F">
      <w:pPr>
        <w:spacing w:after="120" w:line="240" w:lineRule="auto"/>
        <w:jc w:val="both"/>
        <w:rPr>
          <w:rFonts w:ascii="Times New Roman" w:eastAsia="Times New Roman" w:hAnsi="Times New Roman" w:cs="Times New Roman"/>
          <w:b/>
          <w:sz w:val="28"/>
          <w:szCs w:val="28"/>
          <w:lang w:val="tr-TR" w:eastAsia="tr-TR"/>
        </w:rPr>
      </w:pPr>
    </w:p>
    <w:p w14:paraId="1D6E172D" w14:textId="35F39A4D" w:rsidR="00C918E6" w:rsidRPr="006D3FEF" w:rsidRDefault="007B7FFE" w:rsidP="004D534F">
      <w:pPr>
        <w:spacing w:after="120" w:line="240" w:lineRule="auto"/>
        <w:jc w:val="both"/>
        <w:rPr>
          <w:rFonts w:ascii="Times New Roman" w:eastAsia="Times New Roman" w:hAnsi="Times New Roman" w:cs="Times New Roman"/>
          <w:b/>
          <w:sz w:val="24"/>
          <w:szCs w:val="24"/>
          <w:lang w:val="tr-TR" w:eastAsia="tr-TR"/>
        </w:rPr>
      </w:pPr>
      <w:r>
        <w:rPr>
          <w:rFonts w:ascii="Times New Roman" w:eastAsia="Times New Roman" w:hAnsi="Times New Roman" w:cs="Times New Roman"/>
          <w:b/>
          <w:sz w:val="24"/>
          <w:szCs w:val="24"/>
          <w:lang w:val="tr-TR" w:eastAsia="tr-TR"/>
        </w:rPr>
        <w:lastRenderedPageBreak/>
        <w:t>RELATOR</w:t>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B4622B">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 xml:space="preserve"> </w:t>
      </w:r>
      <w:r w:rsidR="00472F1C">
        <w:rPr>
          <w:rFonts w:ascii="Times New Roman" w:eastAsia="Times New Roman" w:hAnsi="Times New Roman" w:cs="Times New Roman"/>
          <w:b/>
          <w:sz w:val="24"/>
          <w:szCs w:val="24"/>
          <w:lang w:val="tr-TR" w:eastAsia="tr-TR"/>
        </w:rPr>
        <w:tab/>
      </w:r>
      <w:r w:rsidR="002B576C">
        <w:rPr>
          <w:rFonts w:ascii="Times New Roman" w:eastAsia="Times New Roman" w:hAnsi="Times New Roman" w:cs="Times New Roman"/>
          <w:b/>
          <w:sz w:val="24"/>
          <w:szCs w:val="24"/>
          <w:lang w:val="tr-TR" w:eastAsia="tr-TR"/>
        </w:rPr>
        <w:tab/>
      </w:r>
      <w:r w:rsidR="00952F00">
        <w:rPr>
          <w:rFonts w:ascii="Times New Roman" w:eastAsia="Times New Roman" w:hAnsi="Times New Roman" w:cs="Times New Roman"/>
          <w:b/>
          <w:sz w:val="24"/>
          <w:szCs w:val="24"/>
          <w:lang w:val="tr-TR" w:eastAsia="tr-TR"/>
        </w:rPr>
        <w:tab/>
      </w:r>
      <w:r w:rsidR="00BF0D03" w:rsidRPr="006D3FEF">
        <w:rPr>
          <w:rFonts w:ascii="Times New Roman" w:eastAsia="Times New Roman" w:hAnsi="Times New Roman" w:cs="Times New Roman"/>
          <w:b/>
          <w:sz w:val="24"/>
          <w:szCs w:val="24"/>
          <w:lang w:val="tr-TR" w:eastAsia="tr-TR"/>
        </w:rPr>
        <w:t>KRYETARI</w:t>
      </w:r>
      <w:r w:rsidR="004D534F" w:rsidRPr="006D3FEF">
        <w:rPr>
          <w:rFonts w:ascii="Times New Roman" w:eastAsia="Times New Roman" w:hAnsi="Times New Roman" w:cs="Times New Roman"/>
          <w:b/>
          <w:sz w:val="24"/>
          <w:szCs w:val="24"/>
          <w:lang w:val="tr-TR" w:eastAsia="tr-TR"/>
        </w:rPr>
        <w:t xml:space="preserve">    </w:t>
      </w:r>
    </w:p>
    <w:p w14:paraId="28BDEE38" w14:textId="77777777" w:rsidR="007944C7" w:rsidRPr="006D3FEF" w:rsidRDefault="007944C7" w:rsidP="00AC372D">
      <w:pPr>
        <w:spacing w:after="120" w:line="240" w:lineRule="auto"/>
        <w:jc w:val="both"/>
        <w:rPr>
          <w:rFonts w:ascii="Times New Roman" w:eastAsia="Times New Roman" w:hAnsi="Times New Roman" w:cs="Times New Roman"/>
          <w:b/>
          <w:sz w:val="24"/>
          <w:szCs w:val="24"/>
          <w:lang w:val="tr-TR" w:eastAsia="tr-TR"/>
        </w:rPr>
      </w:pPr>
    </w:p>
    <w:p w14:paraId="08119403" w14:textId="605245AC" w:rsidR="001C2AF7" w:rsidRPr="006D3FEF" w:rsidRDefault="006D60BC" w:rsidP="004D534F">
      <w:pPr>
        <w:spacing w:after="120" w:line="240" w:lineRule="auto"/>
        <w:jc w:val="both"/>
        <w:rPr>
          <w:rFonts w:ascii="Times New Roman" w:eastAsia="Times New Roman" w:hAnsi="Times New Roman" w:cs="Times New Roman"/>
          <w:b/>
          <w:bCs/>
          <w:sz w:val="24"/>
          <w:szCs w:val="24"/>
          <w:lang w:val="en-US" w:eastAsia="tr-TR"/>
        </w:rPr>
      </w:pPr>
      <w:r>
        <w:rPr>
          <w:rFonts w:ascii="Times New Roman" w:eastAsia="Times New Roman" w:hAnsi="Times New Roman" w:cs="Times New Roman"/>
          <w:b/>
          <w:bCs/>
          <w:sz w:val="24"/>
          <w:szCs w:val="24"/>
          <w:lang w:val="en-US" w:eastAsia="tr-TR"/>
        </w:rPr>
        <w:t>ADNOR SHAMETI</w:t>
      </w:r>
      <w:r w:rsidR="000E3DBD" w:rsidRPr="006D3FEF">
        <w:rPr>
          <w:rFonts w:ascii="Times New Roman" w:eastAsia="Times New Roman" w:hAnsi="Times New Roman" w:cs="Times New Roman"/>
          <w:b/>
          <w:bCs/>
          <w:sz w:val="24"/>
          <w:szCs w:val="24"/>
          <w:lang w:val="en-US" w:eastAsia="tr-TR"/>
        </w:rPr>
        <w:tab/>
      </w:r>
      <w:r w:rsidR="000E3DBD" w:rsidRPr="006D3FEF">
        <w:rPr>
          <w:rFonts w:ascii="Times New Roman" w:eastAsia="Times New Roman" w:hAnsi="Times New Roman" w:cs="Times New Roman"/>
          <w:b/>
          <w:bCs/>
          <w:sz w:val="24"/>
          <w:szCs w:val="24"/>
          <w:lang w:val="en-US" w:eastAsia="tr-TR"/>
        </w:rPr>
        <w:tab/>
      </w:r>
      <w:r w:rsidR="000E3DBD" w:rsidRPr="006D3FEF">
        <w:rPr>
          <w:rFonts w:ascii="Times New Roman" w:eastAsia="Times New Roman" w:hAnsi="Times New Roman" w:cs="Times New Roman"/>
          <w:b/>
          <w:bCs/>
          <w:sz w:val="24"/>
          <w:szCs w:val="24"/>
          <w:lang w:val="en-US" w:eastAsia="tr-TR"/>
        </w:rPr>
        <w:tab/>
        <w:t xml:space="preserve">    </w:t>
      </w:r>
      <w:r w:rsidR="000E3DBD" w:rsidRPr="006D3FEF">
        <w:rPr>
          <w:rFonts w:ascii="Times New Roman" w:eastAsia="Times New Roman" w:hAnsi="Times New Roman" w:cs="Times New Roman"/>
          <w:b/>
          <w:bCs/>
          <w:sz w:val="24"/>
          <w:szCs w:val="24"/>
          <w:lang w:val="en-US" w:eastAsia="tr-TR"/>
        </w:rPr>
        <w:tab/>
      </w:r>
      <w:r w:rsidR="00514DA9" w:rsidRPr="006D3FEF">
        <w:rPr>
          <w:rFonts w:ascii="Times New Roman" w:eastAsia="Times New Roman" w:hAnsi="Times New Roman" w:cs="Times New Roman"/>
          <w:b/>
          <w:sz w:val="24"/>
          <w:szCs w:val="24"/>
          <w:lang w:val="tr-TR" w:eastAsia="tr-TR"/>
        </w:rPr>
        <w:t xml:space="preserve"> </w:t>
      </w:r>
      <w:r w:rsidR="00FE58FD" w:rsidRPr="006D3FEF">
        <w:rPr>
          <w:rFonts w:ascii="Times New Roman" w:eastAsia="Times New Roman" w:hAnsi="Times New Roman" w:cs="Times New Roman"/>
          <w:b/>
          <w:sz w:val="24"/>
          <w:szCs w:val="24"/>
          <w:lang w:val="tr-TR" w:eastAsia="tr-TR"/>
        </w:rPr>
        <w:tab/>
      </w:r>
      <w:r w:rsidR="005F1109" w:rsidRPr="006D3FEF">
        <w:rPr>
          <w:rFonts w:ascii="Times New Roman" w:eastAsia="Times New Roman" w:hAnsi="Times New Roman" w:cs="Times New Roman"/>
          <w:b/>
          <w:sz w:val="24"/>
          <w:szCs w:val="24"/>
          <w:lang w:val="tr-TR" w:eastAsia="tr-TR"/>
        </w:rPr>
        <w:tab/>
      </w:r>
      <w:r w:rsidR="00472F1C">
        <w:rPr>
          <w:rFonts w:ascii="Times New Roman" w:eastAsia="Times New Roman" w:hAnsi="Times New Roman" w:cs="Times New Roman"/>
          <w:b/>
          <w:sz w:val="24"/>
          <w:szCs w:val="24"/>
          <w:lang w:val="tr-TR" w:eastAsia="tr-TR"/>
        </w:rPr>
        <w:tab/>
      </w:r>
      <w:r w:rsidR="002B576C">
        <w:rPr>
          <w:rFonts w:ascii="Times New Roman" w:eastAsia="Times New Roman" w:hAnsi="Times New Roman" w:cs="Times New Roman"/>
          <w:b/>
          <w:sz w:val="24"/>
          <w:szCs w:val="24"/>
          <w:lang w:val="tr-TR" w:eastAsia="tr-TR"/>
        </w:rPr>
        <w:tab/>
      </w:r>
      <w:r w:rsidR="00BF0D03" w:rsidRPr="006D3FEF">
        <w:rPr>
          <w:rFonts w:ascii="Times New Roman" w:eastAsia="Times New Roman" w:hAnsi="Times New Roman" w:cs="Times New Roman"/>
          <w:b/>
          <w:sz w:val="24"/>
          <w:szCs w:val="24"/>
          <w:lang w:val="tr-TR" w:eastAsia="tr-TR"/>
        </w:rPr>
        <w:t>ULSI MANJA</w:t>
      </w:r>
    </w:p>
    <w:sectPr w:rsidR="001C2AF7" w:rsidRPr="006D3FEF" w:rsidSect="00DF505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C67F6" w14:textId="77777777" w:rsidR="00541467" w:rsidRDefault="00541467">
      <w:pPr>
        <w:spacing w:after="0" w:line="240" w:lineRule="auto"/>
      </w:pPr>
      <w:r>
        <w:separator/>
      </w:r>
    </w:p>
  </w:endnote>
  <w:endnote w:type="continuationSeparator" w:id="0">
    <w:p w14:paraId="069E264E" w14:textId="77777777" w:rsidR="00541467" w:rsidRDefault="00541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720504"/>
      <w:docPartObj>
        <w:docPartGallery w:val="Page Numbers (Bottom of Page)"/>
        <w:docPartUnique/>
      </w:docPartObj>
    </w:sdtPr>
    <w:sdtEndPr>
      <w:rPr>
        <w:noProof/>
      </w:rPr>
    </w:sdtEndPr>
    <w:sdtContent>
      <w:p w14:paraId="244A78A4" w14:textId="55D9385C" w:rsidR="00623A9C" w:rsidRDefault="00623A9C">
        <w:pPr>
          <w:pStyle w:val="Footer"/>
          <w:jc w:val="right"/>
        </w:pPr>
        <w:r>
          <w:fldChar w:fldCharType="begin"/>
        </w:r>
        <w:r>
          <w:instrText xml:space="preserve"> PAGE   \* MERGEFORMAT </w:instrText>
        </w:r>
        <w:r>
          <w:fldChar w:fldCharType="separate"/>
        </w:r>
        <w:r w:rsidR="00AD3E54">
          <w:rPr>
            <w:noProof/>
          </w:rPr>
          <w:t>1</w:t>
        </w:r>
        <w:r>
          <w:rPr>
            <w:noProof/>
          </w:rPr>
          <w:fldChar w:fldCharType="end"/>
        </w:r>
      </w:p>
    </w:sdtContent>
  </w:sdt>
  <w:p w14:paraId="5802FE5F" w14:textId="77777777" w:rsidR="00623A9C" w:rsidRDefault="00623A9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CBC87" w14:textId="77777777" w:rsidR="00541467" w:rsidRDefault="00541467">
      <w:pPr>
        <w:spacing w:after="0" w:line="240" w:lineRule="auto"/>
      </w:pPr>
      <w:r>
        <w:separator/>
      </w:r>
    </w:p>
  </w:footnote>
  <w:footnote w:type="continuationSeparator" w:id="0">
    <w:p w14:paraId="062CD64D" w14:textId="77777777" w:rsidR="00541467" w:rsidRDefault="005414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C66E8"/>
    <w:multiLevelType w:val="hybridMultilevel"/>
    <w:tmpl w:val="520892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3E636C"/>
    <w:multiLevelType w:val="hybridMultilevel"/>
    <w:tmpl w:val="19DED096"/>
    <w:lvl w:ilvl="0" w:tplc="D3C489AC">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E3D17"/>
    <w:multiLevelType w:val="hybridMultilevel"/>
    <w:tmpl w:val="FD60C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B7FA8"/>
    <w:multiLevelType w:val="multilevel"/>
    <w:tmpl w:val="4570500C"/>
    <w:lvl w:ilvl="0">
      <w:start w:val="1"/>
      <w:numFmt w:val="decimal"/>
      <w:lvlText w:val="%1."/>
      <w:lvlJc w:val="left"/>
      <w:pPr>
        <w:ind w:left="820" w:hanging="360"/>
        <w:jc w:val="right"/>
      </w:pPr>
      <w:rPr>
        <w:rFonts w:ascii="Times New Roman" w:eastAsia="Times New Roman" w:hAnsi="Times New Roman" w:cs="Times New Roman" w:hint="default"/>
        <w:b/>
        <w:bCs/>
        <w:spacing w:val="0"/>
        <w:w w:val="100"/>
        <w:sz w:val="28"/>
        <w:szCs w:val="28"/>
        <w:lang w:val="sq-AL" w:eastAsia="en-US" w:bidi="ar-SA"/>
      </w:rPr>
    </w:lvl>
    <w:lvl w:ilvl="1">
      <w:start w:val="1"/>
      <w:numFmt w:val="decimal"/>
      <w:lvlText w:val="%1.%2"/>
      <w:lvlJc w:val="left"/>
      <w:pPr>
        <w:ind w:left="1271" w:hanging="540"/>
      </w:pPr>
      <w:rPr>
        <w:rFonts w:ascii="Times New Roman" w:eastAsia="Times New Roman" w:hAnsi="Times New Roman" w:cs="Times New Roman" w:hint="default"/>
        <w:w w:val="100"/>
        <w:sz w:val="28"/>
        <w:szCs w:val="28"/>
        <w:lang w:val="sq-AL" w:eastAsia="en-US" w:bidi="ar-SA"/>
      </w:rPr>
    </w:lvl>
    <w:lvl w:ilvl="2">
      <w:start w:val="1"/>
      <w:numFmt w:val="decimal"/>
      <w:lvlText w:val="%1.%2.%3"/>
      <w:lvlJc w:val="left"/>
      <w:pPr>
        <w:ind w:left="1271" w:hanging="632"/>
      </w:pPr>
      <w:rPr>
        <w:rFonts w:ascii="Times New Roman" w:eastAsia="Times New Roman" w:hAnsi="Times New Roman" w:cs="Times New Roman" w:hint="default"/>
        <w:spacing w:val="-3"/>
        <w:w w:val="100"/>
        <w:sz w:val="28"/>
        <w:szCs w:val="28"/>
        <w:lang w:val="sq-AL" w:eastAsia="en-US" w:bidi="ar-SA"/>
      </w:rPr>
    </w:lvl>
    <w:lvl w:ilvl="3">
      <w:numFmt w:val="bullet"/>
      <w:lvlText w:val="•"/>
      <w:lvlJc w:val="left"/>
      <w:pPr>
        <w:ind w:left="2320" w:hanging="632"/>
      </w:pPr>
      <w:rPr>
        <w:rFonts w:hint="default"/>
        <w:lang w:val="sq-AL" w:eastAsia="en-US" w:bidi="ar-SA"/>
      </w:rPr>
    </w:lvl>
    <w:lvl w:ilvl="4">
      <w:numFmt w:val="bullet"/>
      <w:lvlText w:val="•"/>
      <w:lvlJc w:val="left"/>
      <w:pPr>
        <w:ind w:left="3361" w:hanging="632"/>
      </w:pPr>
      <w:rPr>
        <w:rFonts w:hint="default"/>
        <w:lang w:val="sq-AL" w:eastAsia="en-US" w:bidi="ar-SA"/>
      </w:rPr>
    </w:lvl>
    <w:lvl w:ilvl="5">
      <w:numFmt w:val="bullet"/>
      <w:lvlText w:val="•"/>
      <w:lvlJc w:val="left"/>
      <w:pPr>
        <w:ind w:left="4402" w:hanging="632"/>
      </w:pPr>
      <w:rPr>
        <w:rFonts w:hint="default"/>
        <w:lang w:val="sq-AL" w:eastAsia="en-US" w:bidi="ar-SA"/>
      </w:rPr>
    </w:lvl>
    <w:lvl w:ilvl="6">
      <w:numFmt w:val="bullet"/>
      <w:lvlText w:val="•"/>
      <w:lvlJc w:val="left"/>
      <w:pPr>
        <w:ind w:left="5443" w:hanging="632"/>
      </w:pPr>
      <w:rPr>
        <w:rFonts w:hint="default"/>
        <w:lang w:val="sq-AL" w:eastAsia="en-US" w:bidi="ar-SA"/>
      </w:rPr>
    </w:lvl>
    <w:lvl w:ilvl="7">
      <w:numFmt w:val="bullet"/>
      <w:lvlText w:val="•"/>
      <w:lvlJc w:val="left"/>
      <w:pPr>
        <w:ind w:left="6484" w:hanging="632"/>
      </w:pPr>
      <w:rPr>
        <w:rFonts w:hint="default"/>
        <w:lang w:val="sq-AL" w:eastAsia="en-US" w:bidi="ar-SA"/>
      </w:rPr>
    </w:lvl>
    <w:lvl w:ilvl="8">
      <w:numFmt w:val="bullet"/>
      <w:lvlText w:val="•"/>
      <w:lvlJc w:val="left"/>
      <w:pPr>
        <w:ind w:left="7524" w:hanging="632"/>
      </w:pPr>
      <w:rPr>
        <w:rFonts w:hint="default"/>
        <w:lang w:val="sq-AL" w:eastAsia="en-US" w:bidi="ar-SA"/>
      </w:rPr>
    </w:lvl>
  </w:abstractNum>
  <w:abstractNum w:abstractNumId="4" w15:restartNumberingAfterBreak="0">
    <w:nsid w:val="145D697C"/>
    <w:multiLevelType w:val="hybridMultilevel"/>
    <w:tmpl w:val="E02C7C64"/>
    <w:lvl w:ilvl="0" w:tplc="5D1C75C8">
      <w:start w:val="1"/>
      <w:numFmt w:val="decimal"/>
      <w:lvlText w:val="%1."/>
      <w:lvlJc w:val="left"/>
      <w:pPr>
        <w:ind w:left="1440" w:hanging="360"/>
      </w:pPr>
      <w:rPr>
        <w:rFonts w:eastAsia="Times New Roman"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14DA2A34"/>
    <w:multiLevelType w:val="hybridMultilevel"/>
    <w:tmpl w:val="4858D8A2"/>
    <w:lvl w:ilvl="0" w:tplc="7D3000E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FD7979"/>
    <w:multiLevelType w:val="hybridMultilevel"/>
    <w:tmpl w:val="5BFA055A"/>
    <w:lvl w:ilvl="0" w:tplc="8DDA70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75ACA"/>
    <w:multiLevelType w:val="hybridMultilevel"/>
    <w:tmpl w:val="102CD43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25544830"/>
    <w:multiLevelType w:val="hybridMultilevel"/>
    <w:tmpl w:val="8834BF2A"/>
    <w:lvl w:ilvl="0" w:tplc="A4943A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501407"/>
    <w:multiLevelType w:val="hybridMultilevel"/>
    <w:tmpl w:val="19DECB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C7023E"/>
    <w:multiLevelType w:val="hybridMultilevel"/>
    <w:tmpl w:val="7B82C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040984"/>
    <w:multiLevelType w:val="hybridMultilevel"/>
    <w:tmpl w:val="890650A0"/>
    <w:lvl w:ilvl="0" w:tplc="73920A10">
      <w:start w:val="1"/>
      <w:numFmt w:val="upperRoman"/>
      <w:lvlText w:val="%1."/>
      <w:lvlJc w:val="left"/>
      <w:pPr>
        <w:ind w:left="820" w:hanging="360"/>
        <w:jc w:val="right"/>
      </w:pPr>
      <w:rPr>
        <w:rFonts w:ascii="Times New Roman" w:eastAsia="Times New Roman" w:hAnsi="Times New Roman" w:cs="Times New Roman" w:hint="default"/>
        <w:b/>
        <w:bCs/>
        <w:w w:val="100"/>
        <w:sz w:val="28"/>
        <w:szCs w:val="28"/>
        <w:lang w:val="sq-AL" w:eastAsia="en-US" w:bidi="ar-SA"/>
      </w:rPr>
    </w:lvl>
    <w:lvl w:ilvl="1" w:tplc="8B48D1DA">
      <w:numFmt w:val="bullet"/>
      <w:lvlText w:val="•"/>
      <w:lvlJc w:val="left"/>
      <w:pPr>
        <w:ind w:left="1698" w:hanging="360"/>
      </w:pPr>
      <w:rPr>
        <w:rFonts w:hint="default"/>
        <w:lang w:val="sq-AL" w:eastAsia="en-US" w:bidi="ar-SA"/>
      </w:rPr>
    </w:lvl>
    <w:lvl w:ilvl="2" w:tplc="48E62C86">
      <w:numFmt w:val="bullet"/>
      <w:lvlText w:val="•"/>
      <w:lvlJc w:val="left"/>
      <w:pPr>
        <w:ind w:left="2577" w:hanging="360"/>
      </w:pPr>
      <w:rPr>
        <w:rFonts w:hint="default"/>
        <w:lang w:val="sq-AL" w:eastAsia="en-US" w:bidi="ar-SA"/>
      </w:rPr>
    </w:lvl>
    <w:lvl w:ilvl="3" w:tplc="7F7C4DAE">
      <w:numFmt w:val="bullet"/>
      <w:lvlText w:val="•"/>
      <w:lvlJc w:val="left"/>
      <w:pPr>
        <w:ind w:left="3455" w:hanging="360"/>
      </w:pPr>
      <w:rPr>
        <w:rFonts w:hint="default"/>
        <w:lang w:val="sq-AL" w:eastAsia="en-US" w:bidi="ar-SA"/>
      </w:rPr>
    </w:lvl>
    <w:lvl w:ilvl="4" w:tplc="93FE1176">
      <w:numFmt w:val="bullet"/>
      <w:lvlText w:val="•"/>
      <w:lvlJc w:val="left"/>
      <w:pPr>
        <w:ind w:left="4334" w:hanging="360"/>
      </w:pPr>
      <w:rPr>
        <w:rFonts w:hint="default"/>
        <w:lang w:val="sq-AL" w:eastAsia="en-US" w:bidi="ar-SA"/>
      </w:rPr>
    </w:lvl>
    <w:lvl w:ilvl="5" w:tplc="48147D8E">
      <w:numFmt w:val="bullet"/>
      <w:lvlText w:val="•"/>
      <w:lvlJc w:val="left"/>
      <w:pPr>
        <w:ind w:left="5213" w:hanging="360"/>
      </w:pPr>
      <w:rPr>
        <w:rFonts w:hint="default"/>
        <w:lang w:val="sq-AL" w:eastAsia="en-US" w:bidi="ar-SA"/>
      </w:rPr>
    </w:lvl>
    <w:lvl w:ilvl="6" w:tplc="34F4BE08">
      <w:numFmt w:val="bullet"/>
      <w:lvlText w:val="•"/>
      <w:lvlJc w:val="left"/>
      <w:pPr>
        <w:ind w:left="6091" w:hanging="360"/>
      </w:pPr>
      <w:rPr>
        <w:rFonts w:hint="default"/>
        <w:lang w:val="sq-AL" w:eastAsia="en-US" w:bidi="ar-SA"/>
      </w:rPr>
    </w:lvl>
    <w:lvl w:ilvl="7" w:tplc="D16A5F1C">
      <w:numFmt w:val="bullet"/>
      <w:lvlText w:val="•"/>
      <w:lvlJc w:val="left"/>
      <w:pPr>
        <w:ind w:left="6970" w:hanging="360"/>
      </w:pPr>
      <w:rPr>
        <w:rFonts w:hint="default"/>
        <w:lang w:val="sq-AL" w:eastAsia="en-US" w:bidi="ar-SA"/>
      </w:rPr>
    </w:lvl>
    <w:lvl w:ilvl="8" w:tplc="2B84F672">
      <w:numFmt w:val="bullet"/>
      <w:lvlText w:val="•"/>
      <w:lvlJc w:val="left"/>
      <w:pPr>
        <w:ind w:left="7849" w:hanging="360"/>
      </w:pPr>
      <w:rPr>
        <w:rFonts w:hint="default"/>
        <w:lang w:val="sq-AL" w:eastAsia="en-US" w:bidi="ar-SA"/>
      </w:rPr>
    </w:lvl>
  </w:abstractNum>
  <w:abstractNum w:abstractNumId="12" w15:restartNumberingAfterBreak="0">
    <w:nsid w:val="4D824000"/>
    <w:multiLevelType w:val="hybridMultilevel"/>
    <w:tmpl w:val="253E3856"/>
    <w:lvl w:ilvl="0" w:tplc="719851EC">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FD95B87"/>
    <w:multiLevelType w:val="hybridMultilevel"/>
    <w:tmpl w:val="06F2EA78"/>
    <w:lvl w:ilvl="0" w:tplc="20DCE55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B04C57"/>
    <w:multiLevelType w:val="hybridMultilevel"/>
    <w:tmpl w:val="F35E0D9A"/>
    <w:lvl w:ilvl="0" w:tplc="99028E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6731DB6"/>
    <w:multiLevelType w:val="hybridMultilevel"/>
    <w:tmpl w:val="FFB2FEB4"/>
    <w:lvl w:ilvl="0" w:tplc="C1544EB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525A0D"/>
    <w:multiLevelType w:val="hybridMultilevel"/>
    <w:tmpl w:val="CEF88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F94FAF"/>
    <w:multiLevelType w:val="hybridMultilevel"/>
    <w:tmpl w:val="9A98534E"/>
    <w:lvl w:ilvl="0" w:tplc="CCEE6816">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16"/>
  </w:num>
  <w:num w:numId="2">
    <w:abstractNumId w:val="13"/>
  </w:num>
  <w:num w:numId="3">
    <w:abstractNumId w:val="4"/>
  </w:num>
  <w:num w:numId="4">
    <w:abstractNumId w:val="14"/>
  </w:num>
  <w:num w:numId="5">
    <w:abstractNumId w:val="2"/>
  </w:num>
  <w:num w:numId="6">
    <w:abstractNumId w:val="7"/>
  </w:num>
  <w:num w:numId="7">
    <w:abstractNumId w:val="0"/>
  </w:num>
  <w:num w:numId="8">
    <w:abstractNumId w:val="17"/>
  </w:num>
  <w:num w:numId="9">
    <w:abstractNumId w:val="15"/>
  </w:num>
  <w:num w:numId="10">
    <w:abstractNumId w:val="12"/>
  </w:num>
  <w:num w:numId="11">
    <w:abstractNumId w:val="10"/>
  </w:num>
  <w:num w:numId="12">
    <w:abstractNumId w:val="9"/>
  </w:num>
  <w:num w:numId="13">
    <w:abstractNumId w:val="8"/>
  </w:num>
  <w:num w:numId="14">
    <w:abstractNumId w:val="1"/>
  </w:num>
  <w:num w:numId="15">
    <w:abstractNumId w:val="5"/>
  </w:num>
  <w:num w:numId="16">
    <w:abstractNumId w:val="6"/>
  </w:num>
  <w:num w:numId="17">
    <w:abstractNumId w:val="3"/>
  </w:num>
  <w:num w:numId="18">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CEA"/>
    <w:rsid w:val="00015642"/>
    <w:rsid w:val="00030121"/>
    <w:rsid w:val="000356CB"/>
    <w:rsid w:val="00046E1D"/>
    <w:rsid w:val="00047F21"/>
    <w:rsid w:val="000503D6"/>
    <w:rsid w:val="00066A8F"/>
    <w:rsid w:val="00093CEA"/>
    <w:rsid w:val="000C0732"/>
    <w:rsid w:val="000D27E8"/>
    <w:rsid w:val="000D45D6"/>
    <w:rsid w:val="000D599B"/>
    <w:rsid w:val="000E3DBD"/>
    <w:rsid w:val="00103C0C"/>
    <w:rsid w:val="001105B3"/>
    <w:rsid w:val="001564F8"/>
    <w:rsid w:val="00172736"/>
    <w:rsid w:val="00172BCA"/>
    <w:rsid w:val="00172D02"/>
    <w:rsid w:val="00180F0F"/>
    <w:rsid w:val="00187D10"/>
    <w:rsid w:val="001900EB"/>
    <w:rsid w:val="001B3E91"/>
    <w:rsid w:val="001C0C93"/>
    <w:rsid w:val="001C2AF7"/>
    <w:rsid w:val="001C5F06"/>
    <w:rsid w:val="001D13E6"/>
    <w:rsid w:val="001D48B0"/>
    <w:rsid w:val="001E130B"/>
    <w:rsid w:val="00221ED4"/>
    <w:rsid w:val="00232810"/>
    <w:rsid w:val="0023334C"/>
    <w:rsid w:val="0023346F"/>
    <w:rsid w:val="00247B86"/>
    <w:rsid w:val="00252EA7"/>
    <w:rsid w:val="00257AB9"/>
    <w:rsid w:val="00257DDB"/>
    <w:rsid w:val="00273214"/>
    <w:rsid w:val="00273B82"/>
    <w:rsid w:val="00283D33"/>
    <w:rsid w:val="002919AE"/>
    <w:rsid w:val="00294FD2"/>
    <w:rsid w:val="00297D72"/>
    <w:rsid w:val="002B576C"/>
    <w:rsid w:val="002E22C3"/>
    <w:rsid w:val="002F19B2"/>
    <w:rsid w:val="00303BD8"/>
    <w:rsid w:val="0032279E"/>
    <w:rsid w:val="00322C1F"/>
    <w:rsid w:val="00335446"/>
    <w:rsid w:val="00336608"/>
    <w:rsid w:val="00343D72"/>
    <w:rsid w:val="00363815"/>
    <w:rsid w:val="00370762"/>
    <w:rsid w:val="00371EA5"/>
    <w:rsid w:val="003732AD"/>
    <w:rsid w:val="0037615E"/>
    <w:rsid w:val="00381047"/>
    <w:rsid w:val="00392F95"/>
    <w:rsid w:val="0039369F"/>
    <w:rsid w:val="003A625C"/>
    <w:rsid w:val="003C1912"/>
    <w:rsid w:val="003C2D21"/>
    <w:rsid w:val="003D15F0"/>
    <w:rsid w:val="003F2CD5"/>
    <w:rsid w:val="004011BF"/>
    <w:rsid w:val="0040462A"/>
    <w:rsid w:val="00407E43"/>
    <w:rsid w:val="00412C28"/>
    <w:rsid w:val="00426A83"/>
    <w:rsid w:val="00427F21"/>
    <w:rsid w:val="00435FAE"/>
    <w:rsid w:val="004524FC"/>
    <w:rsid w:val="0047151D"/>
    <w:rsid w:val="00472F1C"/>
    <w:rsid w:val="0047307D"/>
    <w:rsid w:val="00476AC8"/>
    <w:rsid w:val="00486121"/>
    <w:rsid w:val="0048791A"/>
    <w:rsid w:val="004C2868"/>
    <w:rsid w:val="004D534F"/>
    <w:rsid w:val="004F6FF7"/>
    <w:rsid w:val="0051473C"/>
    <w:rsid w:val="00514DA9"/>
    <w:rsid w:val="00521A19"/>
    <w:rsid w:val="00531147"/>
    <w:rsid w:val="00534C71"/>
    <w:rsid w:val="00541467"/>
    <w:rsid w:val="00556091"/>
    <w:rsid w:val="00557DA4"/>
    <w:rsid w:val="00560B2B"/>
    <w:rsid w:val="00571BC2"/>
    <w:rsid w:val="005872B6"/>
    <w:rsid w:val="00591F58"/>
    <w:rsid w:val="005969E4"/>
    <w:rsid w:val="005B1252"/>
    <w:rsid w:val="005B31BB"/>
    <w:rsid w:val="005D08B3"/>
    <w:rsid w:val="005D270F"/>
    <w:rsid w:val="005D2CA0"/>
    <w:rsid w:val="005D32A5"/>
    <w:rsid w:val="005D39CD"/>
    <w:rsid w:val="005E250D"/>
    <w:rsid w:val="005F1109"/>
    <w:rsid w:val="006021BC"/>
    <w:rsid w:val="006231BA"/>
    <w:rsid w:val="00623A9C"/>
    <w:rsid w:val="0063264C"/>
    <w:rsid w:val="00647983"/>
    <w:rsid w:val="0066319B"/>
    <w:rsid w:val="00667D0D"/>
    <w:rsid w:val="006733E1"/>
    <w:rsid w:val="00677C43"/>
    <w:rsid w:val="00680819"/>
    <w:rsid w:val="006829CB"/>
    <w:rsid w:val="00685E3F"/>
    <w:rsid w:val="0068725D"/>
    <w:rsid w:val="006A2404"/>
    <w:rsid w:val="006B3BF7"/>
    <w:rsid w:val="006D0857"/>
    <w:rsid w:val="006D1CA9"/>
    <w:rsid w:val="006D25ED"/>
    <w:rsid w:val="006D3853"/>
    <w:rsid w:val="006D3FEF"/>
    <w:rsid w:val="006D5A90"/>
    <w:rsid w:val="006D5C22"/>
    <w:rsid w:val="006D60BC"/>
    <w:rsid w:val="006E3606"/>
    <w:rsid w:val="006E61AF"/>
    <w:rsid w:val="00705BEF"/>
    <w:rsid w:val="0074435A"/>
    <w:rsid w:val="00766C46"/>
    <w:rsid w:val="00770CBB"/>
    <w:rsid w:val="00771981"/>
    <w:rsid w:val="00780A9D"/>
    <w:rsid w:val="00793072"/>
    <w:rsid w:val="007944C7"/>
    <w:rsid w:val="007A54A2"/>
    <w:rsid w:val="007A69ED"/>
    <w:rsid w:val="007A78DF"/>
    <w:rsid w:val="007B7FFE"/>
    <w:rsid w:val="007C2913"/>
    <w:rsid w:val="007C3D9E"/>
    <w:rsid w:val="007D3BD5"/>
    <w:rsid w:val="007F73D1"/>
    <w:rsid w:val="008102B1"/>
    <w:rsid w:val="00825B96"/>
    <w:rsid w:val="0086642F"/>
    <w:rsid w:val="008851C4"/>
    <w:rsid w:val="0089592C"/>
    <w:rsid w:val="00896C55"/>
    <w:rsid w:val="008C7D76"/>
    <w:rsid w:val="008D4E28"/>
    <w:rsid w:val="008E049A"/>
    <w:rsid w:val="008E7F16"/>
    <w:rsid w:val="008F2221"/>
    <w:rsid w:val="008F4A9A"/>
    <w:rsid w:val="008F6E0F"/>
    <w:rsid w:val="008F6E85"/>
    <w:rsid w:val="0094151E"/>
    <w:rsid w:val="0094177F"/>
    <w:rsid w:val="009515CE"/>
    <w:rsid w:val="00952F00"/>
    <w:rsid w:val="00964C1F"/>
    <w:rsid w:val="00971A35"/>
    <w:rsid w:val="009822A5"/>
    <w:rsid w:val="00982E3B"/>
    <w:rsid w:val="00994CFF"/>
    <w:rsid w:val="00995536"/>
    <w:rsid w:val="009C03E8"/>
    <w:rsid w:val="009C21BB"/>
    <w:rsid w:val="009D6275"/>
    <w:rsid w:val="009E1F16"/>
    <w:rsid w:val="009F3418"/>
    <w:rsid w:val="00A03087"/>
    <w:rsid w:val="00A10670"/>
    <w:rsid w:val="00A21141"/>
    <w:rsid w:val="00A251B1"/>
    <w:rsid w:val="00A262CA"/>
    <w:rsid w:val="00A273B7"/>
    <w:rsid w:val="00A341B7"/>
    <w:rsid w:val="00A6014E"/>
    <w:rsid w:val="00A80EB4"/>
    <w:rsid w:val="00A82C30"/>
    <w:rsid w:val="00AA2746"/>
    <w:rsid w:val="00AB01D3"/>
    <w:rsid w:val="00AC282D"/>
    <w:rsid w:val="00AC2E48"/>
    <w:rsid w:val="00AC363B"/>
    <w:rsid w:val="00AC372D"/>
    <w:rsid w:val="00AD3E54"/>
    <w:rsid w:val="00AD3E73"/>
    <w:rsid w:val="00AF2028"/>
    <w:rsid w:val="00B12156"/>
    <w:rsid w:val="00B156F0"/>
    <w:rsid w:val="00B17FF2"/>
    <w:rsid w:val="00B306E5"/>
    <w:rsid w:val="00B33478"/>
    <w:rsid w:val="00B35778"/>
    <w:rsid w:val="00B4622B"/>
    <w:rsid w:val="00B536FD"/>
    <w:rsid w:val="00B626DE"/>
    <w:rsid w:val="00B70D61"/>
    <w:rsid w:val="00B82DBC"/>
    <w:rsid w:val="00B85482"/>
    <w:rsid w:val="00B93C1B"/>
    <w:rsid w:val="00B94589"/>
    <w:rsid w:val="00BA6BCD"/>
    <w:rsid w:val="00BC7F63"/>
    <w:rsid w:val="00BF0D03"/>
    <w:rsid w:val="00C01872"/>
    <w:rsid w:val="00C05890"/>
    <w:rsid w:val="00C11C9E"/>
    <w:rsid w:val="00C12E03"/>
    <w:rsid w:val="00C15483"/>
    <w:rsid w:val="00C226DE"/>
    <w:rsid w:val="00C22CBB"/>
    <w:rsid w:val="00C36BA1"/>
    <w:rsid w:val="00C527E5"/>
    <w:rsid w:val="00C614B3"/>
    <w:rsid w:val="00C720FB"/>
    <w:rsid w:val="00C8039C"/>
    <w:rsid w:val="00C918E6"/>
    <w:rsid w:val="00C92CA9"/>
    <w:rsid w:val="00CB3F27"/>
    <w:rsid w:val="00CB6435"/>
    <w:rsid w:val="00CC03F8"/>
    <w:rsid w:val="00CC1138"/>
    <w:rsid w:val="00CE49A0"/>
    <w:rsid w:val="00D015A4"/>
    <w:rsid w:val="00D26819"/>
    <w:rsid w:val="00D3408E"/>
    <w:rsid w:val="00D641A8"/>
    <w:rsid w:val="00D71192"/>
    <w:rsid w:val="00D7260D"/>
    <w:rsid w:val="00D746B3"/>
    <w:rsid w:val="00D7749D"/>
    <w:rsid w:val="00D775C3"/>
    <w:rsid w:val="00D95F11"/>
    <w:rsid w:val="00DA5699"/>
    <w:rsid w:val="00DD06F0"/>
    <w:rsid w:val="00DD227A"/>
    <w:rsid w:val="00DD3CFF"/>
    <w:rsid w:val="00DE514E"/>
    <w:rsid w:val="00DE5E7F"/>
    <w:rsid w:val="00DF5058"/>
    <w:rsid w:val="00E02753"/>
    <w:rsid w:val="00E3039F"/>
    <w:rsid w:val="00E5256F"/>
    <w:rsid w:val="00E541A7"/>
    <w:rsid w:val="00E5641C"/>
    <w:rsid w:val="00E74016"/>
    <w:rsid w:val="00EA3CC7"/>
    <w:rsid w:val="00EA3F90"/>
    <w:rsid w:val="00EB309B"/>
    <w:rsid w:val="00EC3331"/>
    <w:rsid w:val="00ED13D7"/>
    <w:rsid w:val="00ED7E6F"/>
    <w:rsid w:val="00EE5B7D"/>
    <w:rsid w:val="00EE7098"/>
    <w:rsid w:val="00F12B61"/>
    <w:rsid w:val="00F301D9"/>
    <w:rsid w:val="00F35507"/>
    <w:rsid w:val="00F609D2"/>
    <w:rsid w:val="00F616E2"/>
    <w:rsid w:val="00F669BD"/>
    <w:rsid w:val="00F7055C"/>
    <w:rsid w:val="00F77FA5"/>
    <w:rsid w:val="00F8717B"/>
    <w:rsid w:val="00FA5721"/>
    <w:rsid w:val="00FE58FD"/>
    <w:rsid w:val="00FF5E88"/>
    <w:rsid w:val="00FF687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DF12E"/>
  <w15:docId w15:val="{8E2F821E-E063-4B37-808C-49C860BC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52F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093CEA"/>
    <w:pPr>
      <w:spacing w:after="0" w:line="240" w:lineRule="auto"/>
    </w:pPr>
    <w:rPr>
      <w:sz w:val="20"/>
      <w:szCs w:val="20"/>
      <w:lang w:val="en-US"/>
    </w:rPr>
  </w:style>
  <w:style w:type="character" w:customStyle="1" w:styleId="FootnoteTextChar">
    <w:name w:val="Footnote Text Char"/>
    <w:basedOn w:val="DefaultParagraphFont"/>
    <w:link w:val="FootnoteText"/>
    <w:semiHidden/>
    <w:rsid w:val="00093CEA"/>
    <w:rPr>
      <w:sz w:val="20"/>
      <w:szCs w:val="20"/>
      <w:lang w:val="en-US"/>
    </w:rPr>
  </w:style>
  <w:style w:type="character" w:styleId="FootnoteReference">
    <w:name w:val="footnote reference"/>
    <w:basedOn w:val="DefaultParagraphFont"/>
    <w:semiHidden/>
    <w:unhideWhenUsed/>
    <w:rsid w:val="00093CEA"/>
    <w:rPr>
      <w:vertAlign w:val="superscript"/>
    </w:rPr>
  </w:style>
  <w:style w:type="paragraph" w:styleId="ListParagraph">
    <w:name w:val="List Paragraph"/>
    <w:basedOn w:val="Normal"/>
    <w:link w:val="ListParagraphChar"/>
    <w:uiPriority w:val="34"/>
    <w:qFormat/>
    <w:rsid w:val="00093CEA"/>
    <w:pPr>
      <w:ind w:left="720"/>
      <w:contextualSpacing/>
    </w:pPr>
  </w:style>
  <w:style w:type="paragraph" w:customStyle="1" w:styleId="Default">
    <w:name w:val="Default"/>
    <w:rsid w:val="00093CE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CommentText">
    <w:name w:val="annotation text"/>
    <w:basedOn w:val="Normal"/>
    <w:link w:val="CommentTextChar"/>
    <w:uiPriority w:val="99"/>
    <w:unhideWhenUsed/>
    <w:rsid w:val="00093CEA"/>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93CEA"/>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093CEA"/>
    <w:rPr>
      <w:sz w:val="16"/>
      <w:szCs w:val="16"/>
    </w:rPr>
  </w:style>
  <w:style w:type="paragraph" w:styleId="BalloonText">
    <w:name w:val="Balloon Text"/>
    <w:basedOn w:val="Normal"/>
    <w:link w:val="BalloonTextChar"/>
    <w:uiPriority w:val="99"/>
    <w:semiHidden/>
    <w:unhideWhenUsed/>
    <w:rsid w:val="00093C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3CE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93CE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93CEA"/>
    <w:rPr>
      <w:rFonts w:ascii="Calibri" w:eastAsia="Calibri" w:hAnsi="Calibri" w:cs="Times New Roman"/>
      <w:b/>
      <w:bCs/>
      <w:sz w:val="20"/>
      <w:szCs w:val="20"/>
    </w:rPr>
  </w:style>
  <w:style w:type="paragraph" w:styleId="Header">
    <w:name w:val="header"/>
    <w:basedOn w:val="Normal"/>
    <w:link w:val="HeaderChar"/>
    <w:uiPriority w:val="99"/>
    <w:unhideWhenUsed/>
    <w:rsid w:val="00093C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3CEA"/>
  </w:style>
  <w:style w:type="paragraph" w:styleId="Footer">
    <w:name w:val="footer"/>
    <w:basedOn w:val="Normal"/>
    <w:link w:val="FooterChar"/>
    <w:uiPriority w:val="99"/>
    <w:unhideWhenUsed/>
    <w:rsid w:val="00093C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3CEA"/>
  </w:style>
  <w:style w:type="paragraph" w:styleId="NoSpacing">
    <w:name w:val="No Spacing"/>
    <w:uiPriority w:val="1"/>
    <w:qFormat/>
    <w:rsid w:val="00046E1D"/>
    <w:pPr>
      <w:spacing w:after="0" w:line="240" w:lineRule="auto"/>
    </w:pPr>
    <w:rPr>
      <w:rFonts w:ascii="Calibri" w:eastAsia="Calibri" w:hAnsi="Calibri" w:cs="Times New Roman"/>
      <w:lang w:val="en-US"/>
    </w:rPr>
  </w:style>
  <w:style w:type="paragraph" w:customStyle="1" w:styleId="xmsonormal">
    <w:name w:val="x_msonormal"/>
    <w:basedOn w:val="Normal"/>
    <w:rsid w:val="00677C43"/>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styleId="Title">
    <w:name w:val="Title"/>
    <w:basedOn w:val="Normal"/>
    <w:link w:val="TitleChar"/>
    <w:qFormat/>
    <w:rsid w:val="00FF5E88"/>
    <w:pPr>
      <w:spacing w:after="0" w:line="240" w:lineRule="auto"/>
      <w:jc w:val="center"/>
    </w:pPr>
    <w:rPr>
      <w:rFonts w:ascii="Times New Roman" w:eastAsia="Times New Roman" w:hAnsi="Times New Roman" w:cs="Times New Roman"/>
      <w:b/>
      <w:bCs/>
      <w:noProof/>
      <w:sz w:val="24"/>
      <w:szCs w:val="24"/>
      <w:lang w:val="en-GB"/>
    </w:rPr>
  </w:style>
  <w:style w:type="character" w:customStyle="1" w:styleId="TitleChar">
    <w:name w:val="Title Char"/>
    <w:basedOn w:val="DefaultParagraphFont"/>
    <w:link w:val="Title"/>
    <w:rsid w:val="00FF5E88"/>
    <w:rPr>
      <w:rFonts w:ascii="Times New Roman" w:eastAsia="Times New Roman" w:hAnsi="Times New Roman" w:cs="Times New Roman"/>
      <w:b/>
      <w:bCs/>
      <w:noProof/>
      <w:sz w:val="24"/>
      <w:szCs w:val="24"/>
      <w:lang w:val="en-GB"/>
    </w:rPr>
  </w:style>
  <w:style w:type="character" w:customStyle="1" w:styleId="ListParagraphChar">
    <w:name w:val="List Paragraph Char"/>
    <w:link w:val="ListParagraph"/>
    <w:uiPriority w:val="34"/>
    <w:locked/>
    <w:rsid w:val="00C92CA9"/>
  </w:style>
  <w:style w:type="character" w:customStyle="1" w:styleId="Heading1Char">
    <w:name w:val="Heading 1 Char"/>
    <w:basedOn w:val="DefaultParagraphFont"/>
    <w:link w:val="Heading1"/>
    <w:uiPriority w:val="9"/>
    <w:rsid w:val="00952F00"/>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unhideWhenUsed/>
    <w:rsid w:val="009C21BB"/>
    <w:pPr>
      <w:spacing w:after="120"/>
    </w:pPr>
  </w:style>
  <w:style w:type="character" w:customStyle="1" w:styleId="BodyTextChar">
    <w:name w:val="Body Text Char"/>
    <w:basedOn w:val="DefaultParagraphFont"/>
    <w:link w:val="BodyText"/>
    <w:uiPriority w:val="99"/>
    <w:rsid w:val="009C2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264217">
      <w:bodyDiv w:val="1"/>
      <w:marLeft w:val="0"/>
      <w:marRight w:val="0"/>
      <w:marTop w:val="0"/>
      <w:marBottom w:val="0"/>
      <w:divBdr>
        <w:top w:val="none" w:sz="0" w:space="0" w:color="auto"/>
        <w:left w:val="none" w:sz="0" w:space="0" w:color="auto"/>
        <w:bottom w:val="none" w:sz="0" w:space="0" w:color="auto"/>
        <w:right w:val="none" w:sz="0" w:space="0" w:color="auto"/>
      </w:divBdr>
    </w:div>
    <w:div w:id="655955699">
      <w:bodyDiv w:val="1"/>
      <w:marLeft w:val="0"/>
      <w:marRight w:val="0"/>
      <w:marTop w:val="0"/>
      <w:marBottom w:val="0"/>
      <w:divBdr>
        <w:top w:val="none" w:sz="0" w:space="0" w:color="auto"/>
        <w:left w:val="none" w:sz="0" w:space="0" w:color="auto"/>
        <w:bottom w:val="none" w:sz="0" w:space="0" w:color="auto"/>
        <w:right w:val="none" w:sz="0" w:space="0" w:color="auto"/>
      </w:divBdr>
    </w:div>
    <w:div w:id="205661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0562C-427A-409C-A7CF-799B5572A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1421</Words>
  <Characters>8100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Ilir Barjaba</dc:creator>
  <cp:lastModifiedBy>Evi Naku</cp:lastModifiedBy>
  <cp:revision>2</cp:revision>
  <cp:lastPrinted>2019-03-07T07:11:00Z</cp:lastPrinted>
  <dcterms:created xsi:type="dcterms:W3CDTF">2021-03-19T11:28:00Z</dcterms:created>
  <dcterms:modified xsi:type="dcterms:W3CDTF">2021-03-19T11:28:00Z</dcterms:modified>
</cp:coreProperties>
</file>