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5080833" w14:textId="77777777" w:rsidR="00AC372D" w:rsidRPr="00761305" w:rsidRDefault="00AC372D" w:rsidP="00AC37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761305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705" w:dyaOrig="990" w14:anchorId="672D6E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9.5pt" o:ole="" o:preferrelative="f" fillcolor="window">
            <v:imagedata r:id="rId8" o:title=""/>
            <o:lock v:ext="edit" aspectratio="f"/>
          </v:shape>
          <o:OLEObject Type="Embed" ProgID="MSPhotoEd.3" ShapeID="_x0000_i1025" DrawAspect="Content" ObjectID="_1681624314" r:id="rId9"/>
        </w:object>
      </w:r>
    </w:p>
    <w:p w14:paraId="302F6505" w14:textId="77777777" w:rsidR="00AC372D" w:rsidRPr="00370762" w:rsidRDefault="00AC372D" w:rsidP="00AC37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07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REPUBLIKA E SHQIP</w:t>
      </w:r>
      <w:r w:rsidRPr="00370762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Ë</w:t>
      </w:r>
      <w:r w:rsidRPr="003707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RIS</w:t>
      </w:r>
      <w:r w:rsidRPr="00370762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Ë</w:t>
      </w:r>
    </w:p>
    <w:p w14:paraId="25433826" w14:textId="77777777" w:rsidR="00AC372D" w:rsidRPr="00370762" w:rsidRDefault="00AC372D" w:rsidP="00AC37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07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KUVENDI</w:t>
      </w:r>
    </w:p>
    <w:p w14:paraId="747BA179" w14:textId="77777777" w:rsidR="00093CEA" w:rsidRPr="00370762" w:rsidRDefault="00093CEA" w:rsidP="00AC372D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370762">
        <w:rPr>
          <w:rFonts w:ascii="Times New Roman" w:eastAsia="Calibri" w:hAnsi="Times New Roman" w:cs="Times New Roman"/>
          <w:iCs/>
          <w:sz w:val="28"/>
          <w:szCs w:val="28"/>
        </w:rPr>
        <w:t>Komisioni për Çështjet Ligjore, Administratën Publike dhe të Drejtat e Njeriut</w:t>
      </w:r>
    </w:p>
    <w:p w14:paraId="2984324C" w14:textId="77777777" w:rsidR="003A625C" w:rsidRPr="00370762" w:rsidRDefault="003A625C" w:rsidP="00AC372D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45EE8516" w14:textId="23114187" w:rsidR="00093CEA" w:rsidRPr="00370762" w:rsidRDefault="003A625C" w:rsidP="00AC372D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0762">
        <w:rPr>
          <w:rFonts w:ascii="Times New Roman" w:eastAsia="Times New Roman" w:hAnsi="Times New Roman" w:cs="Times New Roman"/>
          <w:i/>
          <w:iCs/>
          <w:sz w:val="24"/>
          <w:szCs w:val="24"/>
        </w:rPr>
        <w:t>Dokument parlamentar</w:t>
      </w:r>
    </w:p>
    <w:p w14:paraId="0E92B6FD" w14:textId="4AF3EC4B" w:rsidR="00093CEA" w:rsidRPr="000D2E48" w:rsidRDefault="00297D72" w:rsidP="000D2E48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u w:val="single"/>
        </w:rPr>
      </w:pPr>
      <w:r w:rsidRPr="003707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</w:t>
      </w:r>
      <w:r w:rsidR="00A82C30" w:rsidRPr="0037076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A82C30" w:rsidRPr="0037076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3707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A625C" w:rsidRPr="0037076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8F4A9A" w:rsidRPr="000D2E48">
        <w:rPr>
          <w:rFonts w:ascii="Times New Roman" w:eastAsia="Times New Roman" w:hAnsi="Times New Roman" w:cs="Times New Roman"/>
          <w:i/>
          <w:iCs/>
        </w:rPr>
        <w:t xml:space="preserve">Tiranë, më </w:t>
      </w:r>
      <w:r w:rsidR="00994E86">
        <w:rPr>
          <w:rFonts w:ascii="Times New Roman" w:eastAsia="Times New Roman" w:hAnsi="Times New Roman" w:cs="Times New Roman"/>
          <w:i/>
          <w:iCs/>
        </w:rPr>
        <w:t>12.04</w:t>
      </w:r>
      <w:r w:rsidR="00C00FEF" w:rsidRPr="000D2E48">
        <w:rPr>
          <w:rFonts w:ascii="Times New Roman" w:eastAsia="Times New Roman" w:hAnsi="Times New Roman" w:cs="Times New Roman"/>
          <w:i/>
          <w:iCs/>
        </w:rPr>
        <w:t>.2021</w:t>
      </w:r>
    </w:p>
    <w:p w14:paraId="7FC388EA" w14:textId="77777777" w:rsidR="00A82C30" w:rsidRPr="00297D72" w:rsidRDefault="00A82C30" w:rsidP="00AC372D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3FC350" w14:textId="5304CFD5" w:rsidR="00BF0D03" w:rsidRPr="00370762" w:rsidRDefault="00AF2028" w:rsidP="003A625C">
      <w:pPr>
        <w:tabs>
          <w:tab w:val="left" w:pos="70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370762">
        <w:rPr>
          <w:rFonts w:ascii="Times New Roman" w:eastAsia="Times New Roman" w:hAnsi="Times New Roman" w:cs="Times New Roman"/>
          <w:b/>
          <w:caps/>
          <w:sz w:val="24"/>
          <w:szCs w:val="24"/>
        </w:rPr>
        <w:t>RAPORT</w:t>
      </w:r>
    </w:p>
    <w:p w14:paraId="1ABF1DBA" w14:textId="1E691791" w:rsidR="003E59EA" w:rsidRPr="003E59EA" w:rsidRDefault="00010E23" w:rsidP="003E59EA">
      <w:pPr>
        <w:tabs>
          <w:tab w:val="left" w:pos="7005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(Komision p</w:t>
      </w:r>
      <w:r w:rsidR="003E59EA" w:rsidRPr="003E59EA">
        <w:rPr>
          <w:rFonts w:ascii="Times New Roman" w:hAnsi="Times New Roman" w:cs="Times New Roman"/>
          <w:sz w:val="24"/>
          <w:szCs w:val="24"/>
        </w:rPr>
        <w:t>ër</w:t>
      </w:r>
      <w:r w:rsidR="009D0C64">
        <w:rPr>
          <w:rFonts w:ascii="Times New Roman" w:hAnsi="Times New Roman" w:cs="Times New Roman"/>
          <w:sz w:val="24"/>
          <w:szCs w:val="24"/>
        </w:rPr>
        <w:t>gjegj</w:t>
      </w:r>
      <w:r w:rsidR="00607624" w:rsidRPr="003E59EA">
        <w:rPr>
          <w:rFonts w:ascii="Times New Roman" w:hAnsi="Times New Roman" w:cs="Times New Roman"/>
          <w:sz w:val="24"/>
          <w:szCs w:val="24"/>
        </w:rPr>
        <w:t>ë</w:t>
      </w:r>
      <w:r w:rsidR="009D0C64">
        <w:rPr>
          <w:rFonts w:ascii="Times New Roman" w:hAnsi="Times New Roman" w:cs="Times New Roman"/>
          <w:sz w:val="24"/>
          <w:szCs w:val="24"/>
        </w:rPr>
        <w:t>s</w:t>
      </w:r>
      <w:r w:rsidR="003E59EA" w:rsidRPr="003E59EA">
        <w:rPr>
          <w:rFonts w:ascii="Times New Roman" w:hAnsi="Times New Roman" w:cs="Times New Roman"/>
          <w:sz w:val="24"/>
          <w:szCs w:val="24"/>
        </w:rPr>
        <w:t>)</w:t>
      </w:r>
    </w:p>
    <w:p w14:paraId="3B2B9D7D" w14:textId="77777777" w:rsidR="003E59EA" w:rsidRDefault="003E59EA" w:rsidP="0023334C">
      <w:pPr>
        <w:tabs>
          <w:tab w:val="left" w:pos="7005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3E147BB" w14:textId="77777777" w:rsidR="0023334C" w:rsidRPr="00527DE3" w:rsidRDefault="0023334C" w:rsidP="0023334C">
      <w:pPr>
        <w:tabs>
          <w:tab w:val="left" w:pos="7005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27DE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PËR </w:t>
      </w:r>
    </w:p>
    <w:p w14:paraId="24446764" w14:textId="77777777" w:rsidR="00113B07" w:rsidRPr="00EC7E18" w:rsidRDefault="00113B07" w:rsidP="00113B07">
      <w:pPr>
        <w:tabs>
          <w:tab w:val="left" w:pos="7005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</w:pPr>
      <w:r w:rsidRPr="00EC7E1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AKTIN NORMATIV </w:t>
      </w:r>
      <w:r w:rsidRPr="00EC7E18"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  <w:t>NR. 11, DATË 25.03.2021</w:t>
      </w:r>
    </w:p>
    <w:p w14:paraId="6F3F23CB" w14:textId="77777777" w:rsidR="00113B07" w:rsidRPr="00EC7E18" w:rsidRDefault="00113B07" w:rsidP="00113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  <w:lang w:val="en-US"/>
        </w:rPr>
      </w:pPr>
      <w:r w:rsidRPr="00EC7E18">
        <w:rPr>
          <w:rFonts w:ascii="Times New Roman" w:hAnsi="Times New Roman" w:cs="Times New Roman"/>
          <w:b/>
          <w:sz w:val="24"/>
          <w:szCs w:val="24"/>
        </w:rPr>
        <w:t xml:space="preserve">“PËR NJË NDRYSHIM NË LIGJIN NR.8952, DATË 10.10.2002, “PËR LETËRNJOFTIMIN ELEKTRONIK TË SHTETASVE SHQIPTARË”, TË NDRYSHUAR” </w:t>
      </w:r>
      <w:r w:rsidRPr="00EC7E18">
        <w:rPr>
          <w:rFonts w:ascii="Times New Roman" w:hAnsi="Times New Roman" w:cs="Times New Roman"/>
          <w:color w:val="FFFFFF"/>
          <w:sz w:val="24"/>
          <w:szCs w:val="24"/>
          <w:lang w:val="en-US"/>
        </w:rPr>
        <w:t>ER BARNAT DHE SHERBIMIN FARMACEUTIK”.</w:t>
      </w:r>
    </w:p>
    <w:p w14:paraId="644D12FD" w14:textId="77777777" w:rsidR="00113B07" w:rsidRPr="00EC7E18" w:rsidRDefault="00113B07" w:rsidP="00113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  <w:lang w:val="en-US"/>
        </w:rPr>
      </w:pPr>
    </w:p>
    <w:p w14:paraId="175CC4B2" w14:textId="77777777" w:rsidR="009D0C64" w:rsidRDefault="009D0C64" w:rsidP="00971A35">
      <w:pPr>
        <w:tabs>
          <w:tab w:val="left" w:pos="7005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FD4BFE" w14:textId="6493D36F" w:rsidR="00093CEA" w:rsidRPr="009D0C64" w:rsidRDefault="00093CEA" w:rsidP="009D0C64">
      <w:pPr>
        <w:pStyle w:val="ListParagraph"/>
        <w:numPr>
          <w:ilvl w:val="0"/>
          <w:numId w:val="22"/>
        </w:numPr>
        <w:tabs>
          <w:tab w:val="left" w:pos="7005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C64">
        <w:rPr>
          <w:rFonts w:ascii="Times New Roman" w:eastAsia="Times New Roman" w:hAnsi="Times New Roman" w:cs="Times New Roman"/>
          <w:b/>
          <w:sz w:val="24"/>
          <w:szCs w:val="24"/>
        </w:rPr>
        <w:t>Hyrje</w:t>
      </w:r>
      <w:r w:rsidR="00971A35" w:rsidRPr="009D0C6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9F83BE2" w14:textId="77777777" w:rsidR="00113B07" w:rsidRDefault="00252EA7" w:rsidP="009C03E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64C">
        <w:rPr>
          <w:rFonts w:ascii="Times New Roman" w:eastAsia="Times New Roman" w:hAnsi="Times New Roman" w:cs="Times New Roman"/>
          <w:sz w:val="24"/>
          <w:szCs w:val="24"/>
        </w:rPr>
        <w:t>Komisioni për Çështjet Ligjore, Administratën Publike dhe të Drejtat e Njeriu</w:t>
      </w:r>
      <w:r w:rsidR="009D0C64">
        <w:rPr>
          <w:rFonts w:ascii="Times New Roman" w:eastAsia="Times New Roman" w:hAnsi="Times New Roman" w:cs="Times New Roman"/>
          <w:sz w:val="24"/>
          <w:szCs w:val="24"/>
        </w:rPr>
        <w:t>t, në cilësinë e Komisionit përgjegjës</w:t>
      </w:r>
      <w:r w:rsidRPr="0063264C">
        <w:rPr>
          <w:rFonts w:ascii="Times New Roman" w:eastAsia="Times New Roman" w:hAnsi="Times New Roman" w:cs="Times New Roman"/>
          <w:sz w:val="24"/>
          <w:szCs w:val="24"/>
        </w:rPr>
        <w:t xml:space="preserve">, në mbledhjen e datës </w:t>
      </w:r>
      <w:r w:rsidR="00113B07">
        <w:rPr>
          <w:rFonts w:ascii="Times New Roman" w:eastAsia="Times New Roman" w:hAnsi="Times New Roman" w:cs="Times New Roman"/>
          <w:sz w:val="24"/>
          <w:szCs w:val="24"/>
        </w:rPr>
        <w:t>12.04</w:t>
      </w:r>
      <w:r w:rsidR="00C00FEF">
        <w:rPr>
          <w:rFonts w:ascii="Times New Roman" w:eastAsia="Times New Roman" w:hAnsi="Times New Roman" w:cs="Times New Roman"/>
          <w:sz w:val="24"/>
          <w:szCs w:val="24"/>
        </w:rPr>
        <w:t>.2021</w:t>
      </w:r>
      <w:r w:rsidRPr="0063264C">
        <w:rPr>
          <w:rFonts w:ascii="Times New Roman" w:eastAsia="Times New Roman" w:hAnsi="Times New Roman" w:cs="Times New Roman"/>
          <w:sz w:val="24"/>
          <w:szCs w:val="24"/>
        </w:rPr>
        <w:t xml:space="preserve">, mori në shqyrtim </w:t>
      </w:r>
      <w:r w:rsidR="00FF17BB">
        <w:rPr>
          <w:rFonts w:ascii="Times New Roman" w:eastAsia="Times New Roman" w:hAnsi="Times New Roman" w:cs="Times New Roman"/>
          <w:sz w:val="24"/>
          <w:szCs w:val="24"/>
        </w:rPr>
        <w:t xml:space="preserve">Aktin </w:t>
      </w:r>
      <w:r w:rsidR="00FF17BB" w:rsidRPr="00FF17BB">
        <w:rPr>
          <w:rFonts w:ascii="Times New Roman" w:eastAsia="Times New Roman" w:hAnsi="Times New Roman" w:cs="Times New Roman"/>
          <w:sz w:val="24"/>
          <w:szCs w:val="24"/>
        </w:rPr>
        <w:t xml:space="preserve">Normativ </w:t>
      </w:r>
      <w:r w:rsidR="00113B07">
        <w:rPr>
          <w:rFonts w:ascii="Times New Roman" w:eastAsia="Calibri" w:hAnsi="Times New Roman" w:cs="Times New Roman"/>
          <w:sz w:val="24"/>
          <w:szCs w:val="24"/>
        </w:rPr>
        <w:t>nr. 11</w:t>
      </w:r>
      <w:r w:rsidR="00010E23" w:rsidRPr="00CF0FB2">
        <w:rPr>
          <w:rFonts w:ascii="Times New Roman" w:eastAsia="Calibri" w:hAnsi="Times New Roman" w:cs="Times New Roman"/>
          <w:sz w:val="24"/>
          <w:szCs w:val="24"/>
        </w:rPr>
        <w:t xml:space="preserve">, datë </w:t>
      </w:r>
      <w:r w:rsidR="00113B07">
        <w:rPr>
          <w:rFonts w:ascii="Times New Roman" w:eastAsia="Calibri" w:hAnsi="Times New Roman" w:cs="Times New Roman"/>
          <w:sz w:val="24"/>
          <w:szCs w:val="24"/>
        </w:rPr>
        <w:t>25</w:t>
      </w:r>
      <w:r w:rsidR="009D0C64">
        <w:rPr>
          <w:rFonts w:ascii="Times New Roman" w:eastAsia="Calibri" w:hAnsi="Times New Roman" w:cs="Times New Roman"/>
          <w:sz w:val="24"/>
          <w:szCs w:val="24"/>
        </w:rPr>
        <w:t>.03</w:t>
      </w:r>
      <w:r w:rsidR="00010E23">
        <w:rPr>
          <w:rFonts w:ascii="Times New Roman" w:eastAsia="Calibri" w:hAnsi="Times New Roman" w:cs="Times New Roman"/>
          <w:sz w:val="24"/>
          <w:szCs w:val="24"/>
        </w:rPr>
        <w:t>.2021</w:t>
      </w:r>
      <w:r w:rsidR="00010E23" w:rsidRPr="00CF0F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3B07" w:rsidRPr="00113B07">
        <w:rPr>
          <w:rFonts w:ascii="Times New Roman" w:eastAsia="Calibri" w:hAnsi="Times New Roman" w:cs="Times New Roman"/>
          <w:sz w:val="24"/>
          <w:szCs w:val="24"/>
        </w:rPr>
        <w:t>2021 “Për një ndryshim në ligjin nr.8952, datë 10.10.2002, “Për letërnjoftimin elektronik të shtetasve shqiptarë”, të ndryshuar”</w:t>
      </w:r>
      <w:r w:rsidR="00113B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DBE29B" w14:textId="53808076" w:rsidR="00476AC8" w:rsidRPr="009C03E8" w:rsidRDefault="00252EA7" w:rsidP="009C03E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Cs/>
          <w:color w:val="000000"/>
          <w:lang w:val="en-US"/>
        </w:rPr>
      </w:pPr>
      <w:r w:rsidRPr="00252EA7">
        <w:rPr>
          <w:rFonts w:ascii="Times New Roman" w:eastAsia="Calibri" w:hAnsi="Times New Roman" w:cs="Times New Roman"/>
          <w:sz w:val="24"/>
          <w:szCs w:val="24"/>
        </w:rPr>
        <w:t>Komisioni për Çështjet Ligjore, Administratën Publike dhe të D</w:t>
      </w:r>
      <w:r w:rsidR="003A625C">
        <w:rPr>
          <w:rFonts w:ascii="Times New Roman" w:eastAsia="Calibri" w:hAnsi="Times New Roman" w:cs="Times New Roman"/>
          <w:sz w:val="24"/>
          <w:szCs w:val="24"/>
        </w:rPr>
        <w:t>rejtat e Njeriut caktoi relator</w:t>
      </w:r>
      <w:r w:rsidR="00472F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2EA7">
        <w:rPr>
          <w:rFonts w:ascii="Times New Roman" w:eastAsia="Calibri" w:hAnsi="Times New Roman" w:cs="Times New Roman"/>
          <w:sz w:val="24"/>
          <w:szCs w:val="24"/>
        </w:rPr>
        <w:t>për shqyrtim</w:t>
      </w:r>
      <w:r w:rsidR="0023334C">
        <w:rPr>
          <w:rFonts w:ascii="Times New Roman" w:eastAsia="Calibri" w:hAnsi="Times New Roman" w:cs="Times New Roman"/>
          <w:sz w:val="24"/>
          <w:szCs w:val="24"/>
        </w:rPr>
        <w:t>in</w:t>
      </w:r>
      <w:r w:rsidR="007B7FFE">
        <w:rPr>
          <w:rFonts w:ascii="Times New Roman" w:eastAsia="Calibri" w:hAnsi="Times New Roman" w:cs="Times New Roman"/>
          <w:sz w:val="24"/>
          <w:szCs w:val="24"/>
        </w:rPr>
        <w:t xml:space="preserve"> e këtij projektligji </w:t>
      </w:r>
      <w:r w:rsidR="00607624">
        <w:rPr>
          <w:rFonts w:ascii="Times New Roman" w:eastAsia="Calibri" w:hAnsi="Times New Roman" w:cs="Times New Roman"/>
          <w:sz w:val="24"/>
          <w:szCs w:val="24"/>
        </w:rPr>
        <w:t xml:space="preserve">deputetin </w:t>
      </w:r>
      <w:r w:rsidR="00113B07">
        <w:rPr>
          <w:rFonts w:ascii="Times New Roman" w:eastAsia="Calibri" w:hAnsi="Times New Roman" w:cs="Times New Roman"/>
          <w:sz w:val="24"/>
          <w:szCs w:val="24"/>
        </w:rPr>
        <w:t>Alket Hyseni</w:t>
      </w:r>
      <w:r w:rsidR="00FF17B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47C8D46" w14:textId="491FF037" w:rsidR="00607624" w:rsidRPr="00121DD3" w:rsidRDefault="00252EA7" w:rsidP="00121DD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2EA7">
        <w:rPr>
          <w:rFonts w:ascii="Times New Roman" w:eastAsia="Calibri" w:hAnsi="Times New Roman" w:cs="Times New Roman"/>
          <w:sz w:val="24"/>
          <w:szCs w:val="24"/>
        </w:rPr>
        <w:t>Në mbledhjet e Komisionit për të mbrojtur projektligjin dhe për të dhënë shpjegime për pyetjet e anëtarëve të Komisionit ishin</w:t>
      </w:r>
      <w:r w:rsidR="003A625C">
        <w:rPr>
          <w:rFonts w:ascii="Times New Roman" w:eastAsia="Calibri" w:hAnsi="Times New Roman" w:cs="Times New Roman"/>
          <w:sz w:val="24"/>
          <w:szCs w:val="24"/>
        </w:rPr>
        <w:t xml:space="preserve"> të pranishëm dhe</w:t>
      </w:r>
      <w:r w:rsidR="00934D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3B07">
        <w:rPr>
          <w:rFonts w:ascii="Times New Roman" w:eastAsia="Calibri" w:hAnsi="Times New Roman" w:cs="Times New Roman"/>
          <w:sz w:val="24"/>
          <w:szCs w:val="24"/>
        </w:rPr>
        <w:t>Z. Besfort Lamallari, Zv. Minist</w:t>
      </w:r>
      <w:r w:rsidR="00994E86">
        <w:rPr>
          <w:rFonts w:ascii="Times New Roman" w:eastAsia="Calibri" w:hAnsi="Times New Roman" w:cs="Times New Roman"/>
          <w:sz w:val="24"/>
          <w:szCs w:val="24"/>
        </w:rPr>
        <w:t>ë</w:t>
      </w:r>
      <w:r w:rsidR="00113B07">
        <w:rPr>
          <w:rFonts w:ascii="Times New Roman" w:eastAsia="Calibri" w:hAnsi="Times New Roman" w:cs="Times New Roman"/>
          <w:sz w:val="24"/>
          <w:szCs w:val="24"/>
        </w:rPr>
        <w:t>r i Pun</w:t>
      </w:r>
      <w:r w:rsidR="00994E86">
        <w:rPr>
          <w:rFonts w:ascii="Times New Roman" w:eastAsia="Calibri" w:hAnsi="Times New Roman" w:cs="Times New Roman"/>
          <w:sz w:val="24"/>
          <w:szCs w:val="24"/>
        </w:rPr>
        <w:t>ë</w:t>
      </w:r>
      <w:r w:rsidR="00113B07">
        <w:rPr>
          <w:rFonts w:ascii="Times New Roman" w:eastAsia="Calibri" w:hAnsi="Times New Roman" w:cs="Times New Roman"/>
          <w:sz w:val="24"/>
          <w:szCs w:val="24"/>
        </w:rPr>
        <w:t>ve t</w:t>
      </w:r>
      <w:r w:rsidR="00994E86">
        <w:rPr>
          <w:rFonts w:ascii="Times New Roman" w:eastAsia="Calibri" w:hAnsi="Times New Roman" w:cs="Times New Roman"/>
          <w:sz w:val="24"/>
          <w:szCs w:val="24"/>
        </w:rPr>
        <w:t>ë</w:t>
      </w:r>
      <w:r w:rsidR="00113B07">
        <w:rPr>
          <w:rFonts w:ascii="Times New Roman" w:eastAsia="Calibri" w:hAnsi="Times New Roman" w:cs="Times New Roman"/>
          <w:sz w:val="24"/>
          <w:szCs w:val="24"/>
        </w:rPr>
        <w:t xml:space="preserve"> Br</w:t>
      </w:r>
      <w:r w:rsidR="00994E86">
        <w:rPr>
          <w:rFonts w:ascii="Times New Roman" w:eastAsia="Calibri" w:hAnsi="Times New Roman" w:cs="Times New Roman"/>
          <w:sz w:val="24"/>
          <w:szCs w:val="24"/>
        </w:rPr>
        <w:t>ë</w:t>
      </w:r>
      <w:r w:rsidR="00113B07">
        <w:rPr>
          <w:rFonts w:ascii="Times New Roman" w:eastAsia="Calibri" w:hAnsi="Times New Roman" w:cs="Times New Roman"/>
          <w:sz w:val="24"/>
          <w:szCs w:val="24"/>
        </w:rPr>
        <w:t>ndsh</w:t>
      </w:r>
      <w:r w:rsidR="00994E86">
        <w:rPr>
          <w:rFonts w:ascii="Times New Roman" w:eastAsia="Calibri" w:hAnsi="Times New Roman" w:cs="Times New Roman"/>
          <w:sz w:val="24"/>
          <w:szCs w:val="24"/>
        </w:rPr>
        <w:t>ë</w:t>
      </w:r>
      <w:r w:rsidR="00113B07">
        <w:rPr>
          <w:rFonts w:ascii="Times New Roman" w:eastAsia="Calibri" w:hAnsi="Times New Roman" w:cs="Times New Roman"/>
          <w:sz w:val="24"/>
          <w:szCs w:val="24"/>
        </w:rPr>
        <w:t>me dhe Znj. Elena Pici, Sekretare e P</w:t>
      </w:r>
      <w:r w:rsidR="00994E86">
        <w:rPr>
          <w:rFonts w:ascii="Times New Roman" w:eastAsia="Calibri" w:hAnsi="Times New Roman" w:cs="Times New Roman"/>
          <w:sz w:val="24"/>
          <w:szCs w:val="24"/>
        </w:rPr>
        <w:t>ë</w:t>
      </w:r>
      <w:r w:rsidR="00113B07">
        <w:rPr>
          <w:rFonts w:ascii="Times New Roman" w:eastAsia="Calibri" w:hAnsi="Times New Roman" w:cs="Times New Roman"/>
          <w:sz w:val="24"/>
          <w:szCs w:val="24"/>
        </w:rPr>
        <w:t>rgjitshme</w:t>
      </w:r>
      <w:r w:rsidR="00121DD3" w:rsidRPr="00121D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9E31CE4" w14:textId="7A2969CD" w:rsidR="00476AC8" w:rsidRPr="00121DD3" w:rsidRDefault="00476AC8" w:rsidP="00121DD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1DD3">
        <w:rPr>
          <w:rFonts w:ascii="Times New Roman" w:eastAsia="Times New Roman" w:hAnsi="Times New Roman" w:cs="Times New Roman"/>
          <w:b/>
          <w:sz w:val="24"/>
          <w:szCs w:val="24"/>
        </w:rPr>
        <w:t>BAZA KUSHTETUESE E PROJEKTLIGJIT</w:t>
      </w:r>
    </w:p>
    <w:p w14:paraId="769232C1" w14:textId="77777777" w:rsidR="00C00FEF" w:rsidRPr="00C00FEF" w:rsidRDefault="00C00FEF" w:rsidP="00C00FE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FEF">
        <w:rPr>
          <w:rFonts w:ascii="Times New Roman" w:eastAsia="Times New Roman" w:hAnsi="Times New Roman" w:cs="Times New Roman"/>
          <w:sz w:val="24"/>
          <w:szCs w:val="24"/>
        </w:rPr>
        <w:t xml:space="preserve">Akti normativ i propozuar për miratim, është akt normativ me fuqinë e ligjit, në bazë të nenit 101 të Kushtetutës, i cili përcakton se Këshilli i Ministrave, në rast nevoje dhe urgjence, nën përgjegjësinë e tij, mund të nxjerrë akte normative që kanë fuqinë e ligjit. </w:t>
      </w:r>
    </w:p>
    <w:p w14:paraId="209DD9E8" w14:textId="01A86557" w:rsidR="00113B07" w:rsidRPr="00DA5699" w:rsidRDefault="00C00FEF" w:rsidP="00EE5B7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FEF">
        <w:rPr>
          <w:rFonts w:ascii="Times New Roman" w:eastAsia="Times New Roman" w:hAnsi="Times New Roman" w:cs="Times New Roman"/>
          <w:sz w:val="24"/>
          <w:szCs w:val="24"/>
        </w:rPr>
        <w:t>Akti normativ shoqërohet me relacionin përkatës sipas nenit 68 të Rregullores së Kuvendit.</w:t>
      </w:r>
    </w:p>
    <w:p w14:paraId="609AAF77" w14:textId="0FDB81AF" w:rsidR="00172D02" w:rsidRPr="00121DD3" w:rsidRDefault="00093CEA" w:rsidP="00121DD3">
      <w:pPr>
        <w:pStyle w:val="ListParagraph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121DD3">
        <w:rPr>
          <w:rFonts w:ascii="Times New Roman" w:hAnsi="Times New Roman" w:cs="Times New Roman"/>
          <w:b/>
          <w:caps/>
          <w:sz w:val="24"/>
          <w:szCs w:val="24"/>
        </w:rPr>
        <w:t>Qëllimi i projektligjit</w:t>
      </w:r>
      <w:r w:rsidR="00C15483" w:rsidRPr="00121DD3">
        <w:rPr>
          <w:rFonts w:ascii="Times New Roman" w:hAnsi="Times New Roman" w:cs="Times New Roman"/>
          <w:b/>
          <w:caps/>
          <w:sz w:val="24"/>
          <w:szCs w:val="24"/>
        </w:rPr>
        <w:t xml:space="preserve"> DHE P</w:t>
      </w:r>
      <w:r w:rsidR="005D08B3" w:rsidRPr="00121DD3">
        <w:rPr>
          <w:rFonts w:ascii="Times New Roman" w:hAnsi="Times New Roman" w:cs="Times New Roman"/>
          <w:b/>
          <w:caps/>
          <w:sz w:val="24"/>
          <w:szCs w:val="24"/>
        </w:rPr>
        <w:t>Ë</w:t>
      </w:r>
      <w:r w:rsidR="00C15483" w:rsidRPr="00121DD3">
        <w:rPr>
          <w:rFonts w:ascii="Times New Roman" w:hAnsi="Times New Roman" w:cs="Times New Roman"/>
          <w:b/>
          <w:caps/>
          <w:sz w:val="24"/>
          <w:szCs w:val="24"/>
        </w:rPr>
        <w:t xml:space="preserve">RMBAJTJA E TIJ </w:t>
      </w:r>
    </w:p>
    <w:p w14:paraId="717E3AAE" w14:textId="179D4D75" w:rsidR="00113B07" w:rsidRPr="00113B07" w:rsidRDefault="00FF17BB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B07">
        <w:rPr>
          <w:rFonts w:ascii="Times New Roman" w:hAnsi="Times New Roman" w:cs="Times New Roman"/>
          <w:sz w:val="24"/>
          <w:szCs w:val="24"/>
        </w:rPr>
        <w:t xml:space="preserve"> </w:t>
      </w:r>
      <w:r w:rsidR="00113B07" w:rsidRPr="00113B07">
        <w:rPr>
          <w:rFonts w:ascii="Times New Roman" w:hAnsi="Times New Roman" w:cs="Times New Roman"/>
          <w:sz w:val="24"/>
          <w:szCs w:val="24"/>
        </w:rPr>
        <w:t>Akti normativ “Për një ndryshim në ligjin nr.8952, datë 10.10.2002, “Për letërnjoftimin elektronik të shtetasve shqiptarë”, të ndryshuar, propozohet në zbatim</w:t>
      </w:r>
      <w:r w:rsidR="00113B07">
        <w:rPr>
          <w:rFonts w:ascii="Times New Roman" w:hAnsi="Times New Roman" w:cs="Times New Roman"/>
          <w:sz w:val="24"/>
          <w:szCs w:val="24"/>
        </w:rPr>
        <w:t xml:space="preserve"> të nenit 101, të Kushtetutës. </w:t>
      </w:r>
    </w:p>
    <w:p w14:paraId="536DDA89" w14:textId="10981AE0" w:rsidR="00113B07" w:rsidRPr="00113B07" w:rsidRDefault="00113B07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07">
        <w:rPr>
          <w:rFonts w:ascii="Times New Roman" w:hAnsi="Times New Roman" w:cs="Times New Roman"/>
          <w:sz w:val="24"/>
          <w:szCs w:val="24"/>
        </w:rPr>
        <w:lastRenderedPageBreak/>
        <w:t>Ky akt normativ i Këshillit të Ministrave propozohet me qëllim zgjidhjen e problematikave të shtetasve shqiptarë, me synim votimin në zgjedhjet e dekretuara me dekretin nr.1700, datë 6.9.2020, nga Presidenti i Repub</w:t>
      </w:r>
      <w:r>
        <w:rPr>
          <w:rFonts w:ascii="Times New Roman" w:hAnsi="Times New Roman" w:cs="Times New Roman"/>
          <w:sz w:val="24"/>
          <w:szCs w:val="24"/>
        </w:rPr>
        <w:t xml:space="preserve">likës, në datën 25 prill 2021. </w:t>
      </w:r>
    </w:p>
    <w:p w14:paraId="3865A405" w14:textId="77777777" w:rsidR="00113B07" w:rsidRPr="00113B07" w:rsidRDefault="00113B07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07">
        <w:rPr>
          <w:rFonts w:ascii="Times New Roman" w:hAnsi="Times New Roman" w:cs="Times New Roman"/>
          <w:sz w:val="24"/>
          <w:szCs w:val="24"/>
        </w:rPr>
        <w:t xml:space="preserve">Për të shmangur grumbullimet publike të shtetasve për marrjen e shërbimit në sportelet e gjendjes civile si dhe në zyrat e kompanisë Aleat për aplikim dhe marrje të letërnjoftimeve, në situatën e krijuar për shtetasit që nuk kanë një letërnjoftimi të vlefshëm, propozohet që afati i vlefshmërisë së letërnjoftimeve të pavlefshme të zgjatet deri në datën 30 prill 2021, për shkak të mundësimit të ushtrimit të së drejtës Kushtetuese të votës. </w:t>
      </w:r>
    </w:p>
    <w:p w14:paraId="1F30346A" w14:textId="156CEFEF" w:rsidR="00113B07" w:rsidRPr="00113B07" w:rsidRDefault="00113B07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07">
        <w:rPr>
          <w:rFonts w:ascii="Times New Roman" w:hAnsi="Times New Roman" w:cs="Times New Roman"/>
          <w:sz w:val="24"/>
          <w:szCs w:val="24"/>
        </w:rPr>
        <w:t>Kjo masë e ndërmarrë konsiderohet e domosdoshme për t’u arritur ruajtja e shëndetit të shtetasve shqiptarë, si dhe mundësimi i votimit në zgjedhjet e datës 25 prill 2021, referuar kjo dhe kërkesës nr.1665, datë 3.3.2021, të Komisionit Qendror të Zgjedhjeve, që në cilësinë e institucionit përgjegjës për organizimin dhe administrimin e zgjedhjeve, me synim evitimin e pamundësive për votim nga ana e shtetasve, kërkon që të ndërmerren sa më shpejt hapat e nevojshëm për të mundësuar që këta shtetas të ushtrojnë të drejtën e votës në zgjedh</w:t>
      </w:r>
      <w:r>
        <w:rPr>
          <w:rFonts w:ascii="Times New Roman" w:hAnsi="Times New Roman" w:cs="Times New Roman"/>
          <w:sz w:val="24"/>
          <w:szCs w:val="24"/>
        </w:rPr>
        <w:t xml:space="preserve">jet për Kuvendin e Shqipërisë. </w:t>
      </w:r>
    </w:p>
    <w:p w14:paraId="42A3BE9C" w14:textId="17579A0E" w:rsidR="009D0C64" w:rsidRDefault="00113B07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07">
        <w:rPr>
          <w:rFonts w:ascii="Times New Roman" w:hAnsi="Times New Roman" w:cs="Times New Roman"/>
          <w:sz w:val="24"/>
          <w:szCs w:val="24"/>
        </w:rPr>
        <w:t>Po ashtu i njëjti shqetësim ngrihet dhe në shkresën nr.21 prot., datë 17.2.2021, të Partisë Demokratike të Shqipërisë, drejtuar Ministrisë së Brendshme, në të cilën kërkohet marrja e masave për shtyrjen e afatit të vlefshmërisë së dokumenteve të identifikimit të shtetasve shqiptarë deri në datën 30 prill 2021.</w:t>
      </w:r>
    </w:p>
    <w:p w14:paraId="1ED432E0" w14:textId="77777777" w:rsidR="009D0C64" w:rsidRPr="00D53D95" w:rsidRDefault="009D0C64" w:rsidP="009D0C6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C61C5" w14:textId="451EB481" w:rsidR="00C00FEF" w:rsidRPr="00121DD3" w:rsidRDefault="00121DD3" w:rsidP="00121DD3">
      <w:pPr>
        <w:pStyle w:val="ListParagraph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</w:t>
      </w:r>
      <w:r w:rsidR="00C00FEF" w:rsidRPr="00121DD3">
        <w:rPr>
          <w:rFonts w:ascii="Times New Roman" w:hAnsi="Times New Roman" w:cs="Times New Roman"/>
          <w:b/>
          <w:sz w:val="24"/>
          <w:szCs w:val="24"/>
        </w:rPr>
        <w:t>ERËSIMI I KUSHTETUTESHMËRISË SË AKTIT NORMATIV</w:t>
      </w:r>
    </w:p>
    <w:p w14:paraId="2FBFD45C" w14:textId="77777777" w:rsidR="00113B07" w:rsidRPr="00113B07" w:rsidRDefault="00113B07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B07">
        <w:rPr>
          <w:rFonts w:ascii="Times New Roman" w:hAnsi="Times New Roman" w:cs="Times New Roman"/>
          <w:sz w:val="24"/>
          <w:szCs w:val="24"/>
        </w:rPr>
        <w:t xml:space="preserve">Neni 101 i Kushtetutës ka parashikuar të drejtën e Këshillit të Ministrave për të nxjerrë akte rregullatore me fuqinë e ligjit. Kjo e drejtë ka natyrë lejuese dhe përjashtimore, prandaj Kushtetuta e ka kushtëzuar ushtrimin e saj me ekzistencën e nevojës dhe urgjencës si rrethana dhe situata fakti që vlerësohen rast pas rasti, si dhe me kontrollin përfundimtar nga Kuvendi të akteve të nxjerra. </w:t>
      </w:r>
    </w:p>
    <w:p w14:paraId="6D42AA7B" w14:textId="77777777" w:rsidR="00113B07" w:rsidRPr="00113B07" w:rsidRDefault="00113B07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07">
        <w:rPr>
          <w:rFonts w:ascii="Times New Roman" w:hAnsi="Times New Roman" w:cs="Times New Roman"/>
          <w:sz w:val="24"/>
          <w:szCs w:val="24"/>
        </w:rPr>
        <w:t xml:space="preserve">Akti normativ me fuqinë e ligjit është një instrument që ka për qëllim përshpejtimin e procedurave për nxjerrjen e ligjit, në mungesë të kohës së nevojshme për të filluar një procedurë normale të miratimit të një propozimi për të ndryshuar ligjin. </w:t>
      </w:r>
    </w:p>
    <w:p w14:paraId="31932FD7" w14:textId="77777777" w:rsidR="00113B07" w:rsidRPr="00113B07" w:rsidRDefault="00113B07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07">
        <w:rPr>
          <w:rFonts w:ascii="Times New Roman" w:hAnsi="Times New Roman" w:cs="Times New Roman"/>
          <w:sz w:val="24"/>
          <w:szCs w:val="24"/>
        </w:rPr>
        <w:t xml:space="preserve">Pandemia aktuale e shkaktuar nga Sars-Cov-2 (Covid-19) ka shkaktuar dëme të mëdha në shëndetin e njerëzve, duke kaluar deri në humbjen e jetës dhe dëme ekonomike qoftë për buxhetin e personave të prekur, qoftë për buxhetin e bizneseve për shkak të vendosjes së masave kufizuese të frekuentimit të tyre, ashtu si dhe dëme në buxhetin e shtetit. </w:t>
      </w:r>
    </w:p>
    <w:p w14:paraId="769F0805" w14:textId="77777777" w:rsidR="00113B07" w:rsidRPr="00113B07" w:rsidRDefault="00113B07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07">
        <w:rPr>
          <w:rFonts w:ascii="Times New Roman" w:hAnsi="Times New Roman" w:cs="Times New Roman"/>
          <w:sz w:val="24"/>
          <w:szCs w:val="24"/>
        </w:rPr>
        <w:t>Qellimi i ketij akti normativ propozuar nga ministria përgjegjëse për punët e brëndshme  ka ardhur si rezultat i situatës aktuale në të cilën kërkohet mundësimi i së drejtës së votës për gjithë shtetasit shqiptarë që nuk kanë një letërnjoftim elektronik të vlefshëm për zgjedhjet e datës 25 prill 2021 për të shmangur grumbullimet publike të shtetasve për marrjen e shërbimit në sportelet e gjendjes civile si dhe në zyrat e kompanisë Aleat për aplikim dhe marrje të letërnjoftimeve.</w:t>
      </w:r>
    </w:p>
    <w:p w14:paraId="7B718F15" w14:textId="605F5C0A" w:rsidR="00113B07" w:rsidRPr="00113B07" w:rsidRDefault="00113B07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07">
        <w:rPr>
          <w:rFonts w:ascii="Times New Roman" w:hAnsi="Times New Roman" w:cs="Times New Roman"/>
          <w:sz w:val="24"/>
          <w:szCs w:val="24"/>
        </w:rPr>
        <w:t>Nga komunikimet me kompaninë koncensionare ALEAT, bëhemi me dije se janë 558 000 shtetas shqiptarë nga mosha 18 vjeç e lart, që kanë një letërnjoftim elektronik të pavlefshëm dhe që nuk kanë një pasaportë biometrike të vlefshme.  Në kushtet kur kjo nevojë ka buruar nga e drejta e shtetasve që të ushtrojnë lirisht të drejtën e zgjedhjes, urgjenca lidhet me pamundësinë që në kohën e mbetur në dispozicion (më pak se 30 ditë), masat e propozuara nëpërmjet këtij akti normativ nuk mund të zgjidhen nëpërmjet procesit të rr</w:t>
      </w:r>
      <w:r>
        <w:rPr>
          <w:rFonts w:ascii="Times New Roman" w:hAnsi="Times New Roman" w:cs="Times New Roman"/>
          <w:sz w:val="24"/>
          <w:szCs w:val="24"/>
        </w:rPr>
        <w:t>egullt legjislativ nga Kuvendi.</w:t>
      </w:r>
    </w:p>
    <w:p w14:paraId="4E8B160F" w14:textId="77777777" w:rsidR="00113B07" w:rsidRPr="00113B07" w:rsidRDefault="00113B07" w:rsidP="00113B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07">
        <w:rPr>
          <w:rFonts w:ascii="Times New Roman" w:hAnsi="Times New Roman" w:cs="Times New Roman"/>
          <w:sz w:val="24"/>
          <w:szCs w:val="24"/>
        </w:rPr>
        <w:lastRenderedPageBreak/>
        <w:t xml:space="preserve">Gjykata Kushtetuese, në rastet e shqyrtimit të kushtetutshmërisë së akteve normative, ka konsideruar se e drejta e Këshillit të Ministrave për të nxjerrë akte normative me fuqinë e ligjit, sipas parashikimeve të nenit 101 të Kushtetutës, përbën një përjashtim nga parimi kushtetues i njohjes dhe përqendrimit të pushtetit ligjvënës në duart e Kuvendit të Shqipërisë, duke lejuar nxjerrjen e akteve me fuqinë e ligjit edhe nga organe të tjera kushtetuese. Sic u theksua edhe më sipër, kjo e drejtë ka natyrë lejuese dhe përjashtimore, prandaj Kushtetuta, nëpërmjet nenit 101 të saj, i ka njohur të drejtën Këshillit të Ministrave të nxjerrë akte normative që kanë fuqinë e ligjit vetëm kur rasti shfaqet si i jashtëzakonshëm dhe nevoja e urgjenca bëjnë të pamundur ushtrimin e kompetencës ligjvënëse nga Kuvendi (sipas vendimit nr.24, datë 10.11.2006, të Gjykatës Kushtetuese). </w:t>
      </w:r>
    </w:p>
    <w:p w14:paraId="797A919A" w14:textId="455AC76C" w:rsidR="008C037D" w:rsidRPr="009D0C64" w:rsidRDefault="00113B07" w:rsidP="009D0C6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3B07">
        <w:rPr>
          <w:rFonts w:ascii="Times New Roman" w:hAnsi="Times New Roman" w:cs="Times New Roman"/>
          <w:sz w:val="24"/>
          <w:szCs w:val="24"/>
        </w:rPr>
        <w:t xml:space="preserve">Akti Normativ që po shqyrtojmë vlerësohet se është një akt që del pikërisht në kushtet e nevojës dhe të urgjencës dhe i plotëson të gjitha kriteret e analizuara nga Gjykata Kushtetutese në vendimet e saj, veçanërisht vendimi nr.24 datë 10.11.2006, vendimi nr.23 datë 16.4.2014, etj.  </w:t>
      </w:r>
    </w:p>
    <w:p w14:paraId="12224B40" w14:textId="438F84AE" w:rsidR="00252EA7" w:rsidRPr="00B5269E" w:rsidRDefault="00252EA7" w:rsidP="00121DD3">
      <w:pPr>
        <w:pStyle w:val="ListParagraph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B5269E">
        <w:rPr>
          <w:rFonts w:ascii="Times New Roman" w:hAnsi="Times New Roman" w:cs="Times New Roman"/>
          <w:b/>
          <w:caps/>
          <w:sz w:val="24"/>
          <w:szCs w:val="24"/>
        </w:rPr>
        <w:t>ÇËSHTJE TË DISKUTUARA NË KOMISION</w:t>
      </w:r>
    </w:p>
    <w:p w14:paraId="262F9D9B" w14:textId="77777777" w:rsidR="00475ADD" w:rsidRDefault="00C05890" w:rsidP="00472F1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90">
        <w:rPr>
          <w:rFonts w:ascii="Times New Roman" w:hAnsi="Times New Roman" w:cs="Times New Roman"/>
          <w:sz w:val="24"/>
          <w:szCs w:val="24"/>
        </w:rPr>
        <w:t xml:space="preserve"> </w:t>
      </w:r>
      <w:r w:rsidR="00252EA7" w:rsidRPr="00252EA7">
        <w:rPr>
          <w:rFonts w:ascii="Times New Roman" w:hAnsi="Times New Roman" w:cs="Times New Roman"/>
          <w:sz w:val="24"/>
          <w:szCs w:val="24"/>
        </w:rPr>
        <w:t xml:space="preserve">Gjatë </w:t>
      </w:r>
      <w:r w:rsidR="00C01872">
        <w:rPr>
          <w:rFonts w:ascii="Times New Roman" w:hAnsi="Times New Roman" w:cs="Times New Roman"/>
          <w:sz w:val="24"/>
          <w:szCs w:val="24"/>
        </w:rPr>
        <w:t>shqyrtimit të projektligjit në K</w:t>
      </w:r>
      <w:r w:rsidR="003A625C">
        <w:rPr>
          <w:rFonts w:ascii="Times New Roman" w:hAnsi="Times New Roman" w:cs="Times New Roman"/>
          <w:sz w:val="24"/>
          <w:szCs w:val="24"/>
        </w:rPr>
        <w:t>omision nga relatori</w:t>
      </w:r>
      <w:r w:rsidR="00252EA7" w:rsidRPr="00252EA7">
        <w:rPr>
          <w:rFonts w:ascii="Times New Roman" w:hAnsi="Times New Roman" w:cs="Times New Roman"/>
          <w:sz w:val="24"/>
          <w:szCs w:val="24"/>
        </w:rPr>
        <w:t xml:space="preserve"> u vlerësua nd</w:t>
      </w:r>
      <w:r w:rsidR="00303BD8">
        <w:rPr>
          <w:rFonts w:ascii="Times New Roman" w:hAnsi="Times New Roman" w:cs="Times New Roman"/>
          <w:sz w:val="24"/>
          <w:szCs w:val="24"/>
        </w:rPr>
        <w:t xml:space="preserve">ërmarrja e kësaj nisme ligjore, </w:t>
      </w:r>
      <w:r w:rsidR="00121DD3">
        <w:rPr>
          <w:rFonts w:ascii="Times New Roman" w:hAnsi="Times New Roman" w:cs="Times New Roman"/>
          <w:sz w:val="24"/>
          <w:szCs w:val="24"/>
        </w:rPr>
        <w:t xml:space="preserve">edhe </w:t>
      </w:r>
      <w:r w:rsidR="00303BD8" w:rsidRPr="00303BD8">
        <w:rPr>
          <w:rFonts w:ascii="Times New Roman" w:hAnsi="Times New Roman" w:cs="Times New Roman"/>
          <w:sz w:val="24"/>
          <w:szCs w:val="24"/>
        </w:rPr>
        <w:t xml:space="preserve">për të </w:t>
      </w:r>
      <w:r w:rsidR="00FF17BB">
        <w:rPr>
          <w:rFonts w:ascii="Times New Roman" w:hAnsi="Times New Roman" w:cs="Times New Roman"/>
          <w:sz w:val="24"/>
          <w:szCs w:val="24"/>
        </w:rPr>
        <w:t>ofruar</w:t>
      </w:r>
      <w:r w:rsidR="00FF17BB" w:rsidRPr="00FF17BB">
        <w:rPr>
          <w:rFonts w:ascii="Times New Roman" w:hAnsi="Times New Roman" w:cs="Times New Roman"/>
          <w:sz w:val="24"/>
          <w:szCs w:val="24"/>
        </w:rPr>
        <w:t xml:space="preserve"> nje menaxhim te situates se shka</w:t>
      </w:r>
      <w:r w:rsidR="00121DD3">
        <w:rPr>
          <w:rFonts w:ascii="Times New Roman" w:hAnsi="Times New Roman" w:cs="Times New Roman"/>
          <w:sz w:val="24"/>
          <w:szCs w:val="24"/>
        </w:rPr>
        <w:t xml:space="preserve">ktuar nga infeksioni COVID19 </w:t>
      </w:r>
      <w:r w:rsidR="00113B07">
        <w:rPr>
          <w:rFonts w:ascii="Times New Roman" w:hAnsi="Times New Roman" w:cs="Times New Roman"/>
          <w:sz w:val="24"/>
          <w:szCs w:val="24"/>
        </w:rPr>
        <w:t>p</w:t>
      </w:r>
      <w:r w:rsidR="00113B07" w:rsidRPr="00113B07">
        <w:rPr>
          <w:rFonts w:ascii="Times New Roman" w:hAnsi="Times New Roman" w:cs="Times New Roman"/>
          <w:sz w:val="24"/>
          <w:szCs w:val="24"/>
        </w:rPr>
        <w:t xml:space="preserve">ër të shmangur grumbullimet publike të shtetasve për marrjen e shërbimit në sportelet e gjendjes civile si dhe në zyrat e kompanisë </w:t>
      </w:r>
      <w:r w:rsidR="00113B07" w:rsidRPr="00475ADD">
        <w:rPr>
          <w:rFonts w:ascii="Times New Roman" w:hAnsi="Times New Roman" w:cs="Times New Roman"/>
          <w:i/>
          <w:sz w:val="24"/>
          <w:szCs w:val="24"/>
        </w:rPr>
        <w:t>Aleat</w:t>
      </w:r>
      <w:r w:rsidR="00113B07" w:rsidRPr="00113B07">
        <w:rPr>
          <w:rFonts w:ascii="Times New Roman" w:hAnsi="Times New Roman" w:cs="Times New Roman"/>
          <w:sz w:val="24"/>
          <w:szCs w:val="24"/>
        </w:rPr>
        <w:t xml:space="preserve"> për aplikim dhe marrje të letërnjoftimeve, në situatën e krijuar për shtetasit që nuk kanë</w:t>
      </w:r>
      <w:r w:rsidR="00113B07">
        <w:rPr>
          <w:rFonts w:ascii="Times New Roman" w:hAnsi="Times New Roman" w:cs="Times New Roman"/>
          <w:sz w:val="24"/>
          <w:szCs w:val="24"/>
        </w:rPr>
        <w:t xml:space="preserve"> një letërnjoftimi të vlefshëm.</w:t>
      </w:r>
      <w:r w:rsidR="00475ADD" w:rsidRPr="00475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8FE45" w14:textId="6651EEAB" w:rsidR="00113B07" w:rsidRDefault="00475ADD" w:rsidP="00472F1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Deputeti Z. Hyseni theksoi se n</w:t>
      </w:r>
      <w:r w:rsidRPr="00113B07">
        <w:rPr>
          <w:rFonts w:ascii="Times New Roman" w:hAnsi="Times New Roman" w:cs="Times New Roman"/>
          <w:sz w:val="24"/>
          <w:szCs w:val="24"/>
        </w:rPr>
        <w:t>ë kushtet kur kjo nevojë ka buruar nga e drejta e shtetasve që të ushtrojnë lirisht të drejtën e zgjedhjes, urgjenca lidhet me pamundësinë që në kohën e mbetur në dispozicion (më pak se 30 ditë), masat e propozuara nëpërmjet këtij akti normativ nuk mund të zgjidhen nëpërmjet procesit të rr</w:t>
      </w:r>
      <w:r>
        <w:rPr>
          <w:rFonts w:ascii="Times New Roman" w:hAnsi="Times New Roman" w:cs="Times New Roman"/>
          <w:sz w:val="24"/>
          <w:szCs w:val="24"/>
        </w:rPr>
        <w:t>egullt legjislativ nga Kuvendi.</w:t>
      </w:r>
    </w:p>
    <w:p w14:paraId="6E30BAED" w14:textId="5C78B962" w:rsidR="008C037D" w:rsidRPr="007944C7" w:rsidRDefault="007944C7" w:rsidP="00472F1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4C7">
        <w:rPr>
          <w:rFonts w:ascii="Times New Roman" w:hAnsi="Times New Roman" w:cs="Times New Roman"/>
          <w:sz w:val="24"/>
          <w:szCs w:val="24"/>
        </w:rPr>
        <w:t>Gjatë diskutimit, Komisioni</w:t>
      </w:r>
      <w:r w:rsidR="007B7FFE">
        <w:rPr>
          <w:rFonts w:ascii="Times New Roman" w:hAnsi="Times New Roman" w:cs="Times New Roman"/>
          <w:sz w:val="24"/>
          <w:szCs w:val="24"/>
        </w:rPr>
        <w:t xml:space="preserve"> mbështeti qendrimin e relatorit</w:t>
      </w:r>
      <w:r w:rsidRPr="007944C7">
        <w:rPr>
          <w:rFonts w:ascii="Times New Roman" w:hAnsi="Times New Roman" w:cs="Times New Roman"/>
          <w:sz w:val="24"/>
          <w:szCs w:val="24"/>
        </w:rPr>
        <w:t xml:space="preserve"> dhe e vlerësoi projektligjin shumë të rëndësishëm.</w:t>
      </w:r>
    </w:p>
    <w:p w14:paraId="046435C4" w14:textId="74BDBFDE" w:rsidR="00252EA7" w:rsidRPr="00B5269E" w:rsidRDefault="00C12E03" w:rsidP="00121DD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69E">
        <w:rPr>
          <w:rFonts w:ascii="Times New Roman" w:hAnsi="Times New Roman" w:cs="Times New Roman"/>
          <w:b/>
          <w:sz w:val="24"/>
          <w:szCs w:val="24"/>
        </w:rPr>
        <w:t xml:space="preserve">PËRFUNDIM </w:t>
      </w:r>
    </w:p>
    <w:p w14:paraId="654803D1" w14:textId="136F6298" w:rsidR="00252EA7" w:rsidRPr="00252EA7" w:rsidRDefault="00252EA7" w:rsidP="00252EA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A7">
        <w:rPr>
          <w:rFonts w:ascii="Times New Roman" w:hAnsi="Times New Roman" w:cs="Times New Roman"/>
          <w:sz w:val="24"/>
          <w:szCs w:val="24"/>
        </w:rPr>
        <w:t>Në përfundim të shqyrtimit të këtij projektligji, Komisioni për Çështjet Ligjore, Administratën Publike dhe të Drejtat e Njeriut, pasi vlerësoi se:</w:t>
      </w:r>
    </w:p>
    <w:p w14:paraId="2014DB50" w14:textId="77777777" w:rsidR="00AC2E48" w:rsidRPr="00AC2E48" w:rsidRDefault="00AC2E48" w:rsidP="00AC2E48">
      <w:pPr>
        <w:autoSpaceDE w:val="0"/>
        <w:autoSpaceDN w:val="0"/>
        <w:adjustRightInd w:val="0"/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2E48">
        <w:rPr>
          <w:rFonts w:ascii="Times New Roman" w:hAnsi="Times New Roman" w:cs="Times New Roman"/>
          <w:b/>
          <w:sz w:val="24"/>
          <w:szCs w:val="24"/>
        </w:rPr>
        <w:t>Në aspektin ligjor,</w:t>
      </w:r>
      <w:r w:rsidRPr="00AC2E48">
        <w:rPr>
          <w:rFonts w:ascii="Times New Roman" w:hAnsi="Times New Roman" w:cs="Times New Roman"/>
          <w:sz w:val="24"/>
          <w:szCs w:val="24"/>
        </w:rPr>
        <w:t xml:space="preserve"> vlerësoj se projektligji i propozuar është në përputhje me Kushtetutën dhe legjislacionin në fuqi.</w:t>
      </w:r>
    </w:p>
    <w:p w14:paraId="5B2E4D8C" w14:textId="77777777" w:rsidR="00AC2E48" w:rsidRPr="00AC2E48" w:rsidRDefault="00AC2E48" w:rsidP="00AC2E4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2E48">
        <w:rPr>
          <w:rFonts w:ascii="Times New Roman" w:hAnsi="Times New Roman" w:cs="Times New Roman"/>
          <w:b/>
          <w:sz w:val="24"/>
          <w:szCs w:val="24"/>
        </w:rPr>
        <w:t>Në aspektin procedural,</w:t>
      </w:r>
      <w:r w:rsidRPr="00AC2E48">
        <w:rPr>
          <w:rFonts w:ascii="Times New Roman" w:hAnsi="Times New Roman" w:cs="Times New Roman"/>
          <w:sz w:val="24"/>
          <w:szCs w:val="24"/>
        </w:rPr>
        <w:t xml:space="preserve"> projektligji është paraqitur në përputhje me Rregulloren e Kuvendit.</w:t>
      </w:r>
    </w:p>
    <w:p w14:paraId="1A61EAA0" w14:textId="77777777" w:rsidR="00AC2E48" w:rsidRPr="00AC2E48" w:rsidRDefault="00AC2E48" w:rsidP="00AC2E4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A132D93" w14:textId="2D07E36F" w:rsidR="00C032A8" w:rsidRDefault="005F1109" w:rsidP="004D534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3D1">
        <w:rPr>
          <w:rFonts w:ascii="Times New Roman" w:hAnsi="Times New Roman" w:cs="Times New Roman"/>
          <w:b/>
          <w:sz w:val="24"/>
          <w:szCs w:val="24"/>
        </w:rPr>
        <w:t>Në përfundim</w:t>
      </w:r>
      <w:r w:rsidRPr="005F1109">
        <w:rPr>
          <w:rFonts w:ascii="Times New Roman" w:hAnsi="Times New Roman" w:cs="Times New Roman"/>
          <w:sz w:val="24"/>
          <w:szCs w:val="24"/>
        </w:rPr>
        <w:t>, Komisioni për Çështjet Ligjore, Administratën Publike dhe të Drejtat e Njeriu</w:t>
      </w:r>
      <w:r w:rsidR="00FF17BB">
        <w:rPr>
          <w:rFonts w:ascii="Times New Roman" w:hAnsi="Times New Roman" w:cs="Times New Roman"/>
          <w:sz w:val="24"/>
          <w:szCs w:val="24"/>
        </w:rPr>
        <w:t>t, në cilësinë e Komisionit për</w:t>
      </w:r>
      <w:r w:rsidR="009D0C64">
        <w:rPr>
          <w:rFonts w:ascii="Times New Roman" w:hAnsi="Times New Roman" w:cs="Times New Roman"/>
          <w:sz w:val="24"/>
          <w:szCs w:val="24"/>
        </w:rPr>
        <w:t>gjegj</w:t>
      </w:r>
      <w:r w:rsidR="00FF17BB">
        <w:rPr>
          <w:rFonts w:ascii="Times New Roman" w:hAnsi="Times New Roman" w:cs="Times New Roman"/>
          <w:sz w:val="24"/>
          <w:szCs w:val="24"/>
        </w:rPr>
        <w:t>ë</w:t>
      </w:r>
      <w:r w:rsidR="009D0C64">
        <w:rPr>
          <w:rFonts w:ascii="Times New Roman" w:hAnsi="Times New Roman" w:cs="Times New Roman"/>
          <w:sz w:val="24"/>
          <w:szCs w:val="24"/>
        </w:rPr>
        <w:t>s</w:t>
      </w:r>
      <w:r w:rsidRPr="005F1109">
        <w:rPr>
          <w:rFonts w:ascii="Times New Roman" w:hAnsi="Times New Roman" w:cs="Times New Roman"/>
          <w:sz w:val="24"/>
          <w:szCs w:val="24"/>
        </w:rPr>
        <w:t>,  votoi projektligjin në parim, nen për nen dhe në tërësi dhe me shumicën e votave, e miratoi atë dhe u shpreh dakord për kalimin e këtij projektligji për miratim në seancë plenare</w:t>
      </w:r>
      <w:r w:rsidR="00C00FEF">
        <w:rPr>
          <w:rFonts w:ascii="Times New Roman" w:hAnsi="Times New Roman" w:cs="Times New Roman"/>
          <w:sz w:val="24"/>
          <w:szCs w:val="24"/>
        </w:rPr>
        <w:t>.</w:t>
      </w:r>
    </w:p>
    <w:p w14:paraId="1E6CD1A0" w14:textId="77777777" w:rsidR="00113B07" w:rsidRDefault="00113B07" w:rsidP="004D534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1D6E172D" w14:textId="78CB468D" w:rsidR="00C918E6" w:rsidRPr="00C00FEF" w:rsidRDefault="007B7FFE" w:rsidP="004D534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RELATOR</w:t>
      </w:r>
      <w:r w:rsidR="004D534F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4D534F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4D534F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4D534F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4D534F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4D534F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B462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4D534F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472F1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BF0D03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KRYETARI</w:t>
      </w:r>
      <w:r w:rsidR="004D534F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   </w:t>
      </w:r>
    </w:p>
    <w:p w14:paraId="19D269A4" w14:textId="77777777" w:rsidR="008C037D" w:rsidRDefault="008C037D" w:rsidP="004D534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08119403" w14:textId="1388649C" w:rsidR="001C2AF7" w:rsidRPr="006D3FEF" w:rsidRDefault="00113B07" w:rsidP="004D534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ALKET HYSENI</w:t>
      </w:r>
      <w:r w:rsidR="000E3DBD" w:rsidRPr="006D3F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ab/>
      </w:r>
      <w:r w:rsidR="000E3DBD" w:rsidRPr="006D3F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ab/>
      </w:r>
      <w:r w:rsidR="000E3DBD" w:rsidRPr="006D3F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ab/>
        <w:t xml:space="preserve">    </w:t>
      </w:r>
      <w:r w:rsidR="000E3DBD" w:rsidRPr="006D3F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ab/>
      </w:r>
      <w:r w:rsidR="00514DA9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FE58FD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5F1109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472F1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ab/>
      </w:r>
      <w:r w:rsidR="00BF0D03" w:rsidRPr="006D3F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ULSI MANJA</w:t>
      </w:r>
    </w:p>
    <w:sectPr w:rsidR="001C2AF7" w:rsidRPr="006D3FEF" w:rsidSect="00DF505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98CA4" w14:textId="77777777" w:rsidR="00230AE9" w:rsidRDefault="00230AE9">
      <w:pPr>
        <w:spacing w:after="0" w:line="240" w:lineRule="auto"/>
      </w:pPr>
      <w:r>
        <w:separator/>
      </w:r>
    </w:p>
  </w:endnote>
  <w:endnote w:type="continuationSeparator" w:id="0">
    <w:p w14:paraId="4F90915F" w14:textId="77777777" w:rsidR="00230AE9" w:rsidRDefault="00230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720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4A78A4" w14:textId="77777777" w:rsidR="00623A9C" w:rsidRDefault="00623A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3E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02FE5F" w14:textId="77777777" w:rsidR="00623A9C" w:rsidRDefault="00623A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F9F14" w14:textId="77777777" w:rsidR="00230AE9" w:rsidRDefault="00230AE9">
      <w:pPr>
        <w:spacing w:after="0" w:line="240" w:lineRule="auto"/>
      </w:pPr>
      <w:r>
        <w:separator/>
      </w:r>
    </w:p>
  </w:footnote>
  <w:footnote w:type="continuationSeparator" w:id="0">
    <w:p w14:paraId="10A8801E" w14:textId="77777777" w:rsidR="00230AE9" w:rsidRDefault="00230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4C1C"/>
    <w:multiLevelType w:val="hybridMultilevel"/>
    <w:tmpl w:val="5EB84E32"/>
    <w:lvl w:ilvl="0" w:tplc="F5927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C66E8"/>
    <w:multiLevelType w:val="hybridMultilevel"/>
    <w:tmpl w:val="520892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3E636C"/>
    <w:multiLevelType w:val="hybridMultilevel"/>
    <w:tmpl w:val="19DED096"/>
    <w:lvl w:ilvl="0" w:tplc="D3C489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3D17"/>
    <w:multiLevelType w:val="hybridMultilevel"/>
    <w:tmpl w:val="FD60C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D697C"/>
    <w:multiLevelType w:val="hybridMultilevel"/>
    <w:tmpl w:val="E02C7C64"/>
    <w:lvl w:ilvl="0" w:tplc="5D1C75C8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235EF0"/>
    <w:multiLevelType w:val="hybridMultilevel"/>
    <w:tmpl w:val="6DF2615A"/>
    <w:lvl w:ilvl="0" w:tplc="4E709C5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C48D1"/>
    <w:multiLevelType w:val="hybridMultilevel"/>
    <w:tmpl w:val="3B7A098A"/>
    <w:lvl w:ilvl="0" w:tplc="0BE47D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75ACA"/>
    <w:multiLevelType w:val="hybridMultilevel"/>
    <w:tmpl w:val="102CD43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5544830"/>
    <w:multiLevelType w:val="hybridMultilevel"/>
    <w:tmpl w:val="8834BF2A"/>
    <w:lvl w:ilvl="0" w:tplc="A4943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01407"/>
    <w:multiLevelType w:val="hybridMultilevel"/>
    <w:tmpl w:val="19DECB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53731B"/>
    <w:multiLevelType w:val="hybridMultilevel"/>
    <w:tmpl w:val="56A0C9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7023E"/>
    <w:multiLevelType w:val="hybridMultilevel"/>
    <w:tmpl w:val="7B82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24000"/>
    <w:multiLevelType w:val="hybridMultilevel"/>
    <w:tmpl w:val="253E3856"/>
    <w:lvl w:ilvl="0" w:tplc="719851EC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4E020D"/>
    <w:multiLevelType w:val="hybridMultilevel"/>
    <w:tmpl w:val="63E49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95B87"/>
    <w:multiLevelType w:val="hybridMultilevel"/>
    <w:tmpl w:val="06F2EA78"/>
    <w:lvl w:ilvl="0" w:tplc="20DCE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D97783"/>
    <w:multiLevelType w:val="hybridMultilevel"/>
    <w:tmpl w:val="A776C5C6"/>
    <w:lvl w:ilvl="0" w:tplc="201E950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B04C57"/>
    <w:multiLevelType w:val="hybridMultilevel"/>
    <w:tmpl w:val="F35E0D9A"/>
    <w:lvl w:ilvl="0" w:tplc="99028E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731DB6"/>
    <w:multiLevelType w:val="hybridMultilevel"/>
    <w:tmpl w:val="FFB2FEB4"/>
    <w:lvl w:ilvl="0" w:tplc="C1544E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A757C"/>
    <w:multiLevelType w:val="hybridMultilevel"/>
    <w:tmpl w:val="F210DB7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525A0D"/>
    <w:multiLevelType w:val="hybridMultilevel"/>
    <w:tmpl w:val="CEF88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F94FAF"/>
    <w:multiLevelType w:val="hybridMultilevel"/>
    <w:tmpl w:val="9A98534E"/>
    <w:lvl w:ilvl="0" w:tplc="CCEE6816">
      <w:numFmt w:val="bullet"/>
      <w:lvlText w:val="•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7EE269F2"/>
    <w:multiLevelType w:val="hybridMultilevel"/>
    <w:tmpl w:val="51FA6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4"/>
  </w:num>
  <w:num w:numId="4">
    <w:abstractNumId w:val="16"/>
  </w:num>
  <w:num w:numId="5">
    <w:abstractNumId w:val="3"/>
  </w:num>
  <w:num w:numId="6">
    <w:abstractNumId w:val="7"/>
  </w:num>
  <w:num w:numId="7">
    <w:abstractNumId w:val="1"/>
  </w:num>
  <w:num w:numId="8">
    <w:abstractNumId w:val="20"/>
  </w:num>
  <w:num w:numId="9">
    <w:abstractNumId w:val="17"/>
  </w:num>
  <w:num w:numId="10">
    <w:abstractNumId w:val="12"/>
  </w:num>
  <w:num w:numId="11">
    <w:abstractNumId w:val="11"/>
  </w:num>
  <w:num w:numId="12">
    <w:abstractNumId w:val="9"/>
  </w:num>
  <w:num w:numId="13">
    <w:abstractNumId w:val="8"/>
  </w:num>
  <w:num w:numId="14">
    <w:abstractNumId w:val="2"/>
  </w:num>
  <w:num w:numId="15">
    <w:abstractNumId w:val="18"/>
  </w:num>
  <w:num w:numId="16">
    <w:abstractNumId w:val="10"/>
  </w:num>
  <w:num w:numId="17">
    <w:abstractNumId w:val="15"/>
  </w:num>
  <w:num w:numId="18">
    <w:abstractNumId w:val="13"/>
  </w:num>
  <w:num w:numId="19">
    <w:abstractNumId w:val="0"/>
  </w:num>
  <w:num w:numId="20">
    <w:abstractNumId w:val="21"/>
  </w:num>
  <w:num w:numId="21">
    <w:abstractNumId w:val="6"/>
  </w:num>
  <w:num w:numId="2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EA"/>
    <w:rsid w:val="00010E23"/>
    <w:rsid w:val="00015642"/>
    <w:rsid w:val="00030121"/>
    <w:rsid w:val="000356CB"/>
    <w:rsid w:val="00046E1D"/>
    <w:rsid w:val="00047F21"/>
    <w:rsid w:val="000503D6"/>
    <w:rsid w:val="00066A8F"/>
    <w:rsid w:val="00093CEA"/>
    <w:rsid w:val="000C0732"/>
    <w:rsid w:val="000D27E8"/>
    <w:rsid w:val="000D2E48"/>
    <w:rsid w:val="000D45D6"/>
    <w:rsid w:val="000D599B"/>
    <w:rsid w:val="000E3DBD"/>
    <w:rsid w:val="00103C0C"/>
    <w:rsid w:val="001105B3"/>
    <w:rsid w:val="00113B07"/>
    <w:rsid w:val="00121DD3"/>
    <w:rsid w:val="001564F8"/>
    <w:rsid w:val="00172736"/>
    <w:rsid w:val="00172BCA"/>
    <w:rsid w:val="00172D02"/>
    <w:rsid w:val="00180F0F"/>
    <w:rsid w:val="00187D10"/>
    <w:rsid w:val="001900EB"/>
    <w:rsid w:val="001A4477"/>
    <w:rsid w:val="001B3E91"/>
    <w:rsid w:val="001C0C93"/>
    <w:rsid w:val="001C2AF7"/>
    <w:rsid w:val="001C5F06"/>
    <w:rsid w:val="001D13E6"/>
    <w:rsid w:val="001E09DB"/>
    <w:rsid w:val="001E79BF"/>
    <w:rsid w:val="00221ED4"/>
    <w:rsid w:val="00230AE9"/>
    <w:rsid w:val="00232810"/>
    <w:rsid w:val="0023334C"/>
    <w:rsid w:val="0023346F"/>
    <w:rsid w:val="00247B86"/>
    <w:rsid w:val="00252EA7"/>
    <w:rsid w:val="00257AB9"/>
    <w:rsid w:val="00257DDB"/>
    <w:rsid w:val="00273214"/>
    <w:rsid w:val="00273B82"/>
    <w:rsid w:val="00283D33"/>
    <w:rsid w:val="002919AE"/>
    <w:rsid w:val="00294FD2"/>
    <w:rsid w:val="00297D72"/>
    <w:rsid w:val="002E22C3"/>
    <w:rsid w:val="002F19B2"/>
    <w:rsid w:val="00303BD8"/>
    <w:rsid w:val="0032279E"/>
    <w:rsid w:val="00322C1F"/>
    <w:rsid w:val="00335446"/>
    <w:rsid w:val="00343D72"/>
    <w:rsid w:val="00363815"/>
    <w:rsid w:val="00370762"/>
    <w:rsid w:val="00371EA5"/>
    <w:rsid w:val="003732AD"/>
    <w:rsid w:val="0037615E"/>
    <w:rsid w:val="00381047"/>
    <w:rsid w:val="00392F95"/>
    <w:rsid w:val="0039369F"/>
    <w:rsid w:val="003A625C"/>
    <w:rsid w:val="003C1912"/>
    <w:rsid w:val="003C2D21"/>
    <w:rsid w:val="003D15F0"/>
    <w:rsid w:val="003E59EA"/>
    <w:rsid w:val="003F2CD5"/>
    <w:rsid w:val="004011BF"/>
    <w:rsid w:val="0040462A"/>
    <w:rsid w:val="00407E43"/>
    <w:rsid w:val="00412C28"/>
    <w:rsid w:val="00426A83"/>
    <w:rsid w:val="00427F21"/>
    <w:rsid w:val="00435FAE"/>
    <w:rsid w:val="004524FC"/>
    <w:rsid w:val="0047151D"/>
    <w:rsid w:val="00472F1C"/>
    <w:rsid w:val="0047307D"/>
    <w:rsid w:val="00475ADD"/>
    <w:rsid w:val="00476AC8"/>
    <w:rsid w:val="00486121"/>
    <w:rsid w:val="004C2868"/>
    <w:rsid w:val="004D534F"/>
    <w:rsid w:val="004F6FF7"/>
    <w:rsid w:val="0051473C"/>
    <w:rsid w:val="00514DA9"/>
    <w:rsid w:val="00527DE3"/>
    <w:rsid w:val="00531147"/>
    <w:rsid w:val="00534C71"/>
    <w:rsid w:val="005427B8"/>
    <w:rsid w:val="00556091"/>
    <w:rsid w:val="00557DA4"/>
    <w:rsid w:val="00560B2B"/>
    <w:rsid w:val="005872B6"/>
    <w:rsid w:val="00591F58"/>
    <w:rsid w:val="005969E4"/>
    <w:rsid w:val="005B1252"/>
    <w:rsid w:val="005D08B3"/>
    <w:rsid w:val="005D270F"/>
    <w:rsid w:val="005D2CA0"/>
    <w:rsid w:val="005D32A5"/>
    <w:rsid w:val="005D39CD"/>
    <w:rsid w:val="005F1109"/>
    <w:rsid w:val="006021BC"/>
    <w:rsid w:val="00607624"/>
    <w:rsid w:val="006231BA"/>
    <w:rsid w:val="00623A9C"/>
    <w:rsid w:val="0063264C"/>
    <w:rsid w:val="00647983"/>
    <w:rsid w:val="0066319B"/>
    <w:rsid w:val="00667D0D"/>
    <w:rsid w:val="006733E1"/>
    <w:rsid w:val="00677C43"/>
    <w:rsid w:val="00680819"/>
    <w:rsid w:val="006829CB"/>
    <w:rsid w:val="00685E3F"/>
    <w:rsid w:val="0068725D"/>
    <w:rsid w:val="006A2404"/>
    <w:rsid w:val="006B3BF7"/>
    <w:rsid w:val="006B3EF7"/>
    <w:rsid w:val="006D0857"/>
    <w:rsid w:val="006D3853"/>
    <w:rsid w:val="006D3FEF"/>
    <w:rsid w:val="006D5A90"/>
    <w:rsid w:val="006D5C22"/>
    <w:rsid w:val="006E3606"/>
    <w:rsid w:val="006E61AF"/>
    <w:rsid w:val="00705BEF"/>
    <w:rsid w:val="00706401"/>
    <w:rsid w:val="00714B91"/>
    <w:rsid w:val="0074435A"/>
    <w:rsid w:val="00766C46"/>
    <w:rsid w:val="00770CBB"/>
    <w:rsid w:val="00771981"/>
    <w:rsid w:val="00780A9D"/>
    <w:rsid w:val="00793072"/>
    <w:rsid w:val="007944C7"/>
    <w:rsid w:val="007A54A2"/>
    <w:rsid w:val="007A69ED"/>
    <w:rsid w:val="007A78DF"/>
    <w:rsid w:val="007B7FFE"/>
    <w:rsid w:val="007C2913"/>
    <w:rsid w:val="007C3D9E"/>
    <w:rsid w:val="007D3BD5"/>
    <w:rsid w:val="007F73D1"/>
    <w:rsid w:val="008102B1"/>
    <w:rsid w:val="00825B96"/>
    <w:rsid w:val="008851C4"/>
    <w:rsid w:val="0089592C"/>
    <w:rsid w:val="008C037D"/>
    <w:rsid w:val="008C7D76"/>
    <w:rsid w:val="008D4E28"/>
    <w:rsid w:val="008E049A"/>
    <w:rsid w:val="008E7F16"/>
    <w:rsid w:val="008F2221"/>
    <w:rsid w:val="008F4A9A"/>
    <w:rsid w:val="008F6E0F"/>
    <w:rsid w:val="008F6E85"/>
    <w:rsid w:val="00934DA1"/>
    <w:rsid w:val="0094151E"/>
    <w:rsid w:val="0094177F"/>
    <w:rsid w:val="009515CE"/>
    <w:rsid w:val="00964C1F"/>
    <w:rsid w:val="00971A35"/>
    <w:rsid w:val="009822A5"/>
    <w:rsid w:val="00982E3B"/>
    <w:rsid w:val="00994CFF"/>
    <w:rsid w:val="00994E86"/>
    <w:rsid w:val="00995536"/>
    <w:rsid w:val="009C03E8"/>
    <w:rsid w:val="009D0C64"/>
    <w:rsid w:val="009D6275"/>
    <w:rsid w:val="009E1F16"/>
    <w:rsid w:val="00A03087"/>
    <w:rsid w:val="00A10670"/>
    <w:rsid w:val="00A21141"/>
    <w:rsid w:val="00A251B1"/>
    <w:rsid w:val="00A262CA"/>
    <w:rsid w:val="00A273B7"/>
    <w:rsid w:val="00A341B7"/>
    <w:rsid w:val="00A6014E"/>
    <w:rsid w:val="00A80EB4"/>
    <w:rsid w:val="00A82C30"/>
    <w:rsid w:val="00A963ED"/>
    <w:rsid w:val="00AA2746"/>
    <w:rsid w:val="00AB01D3"/>
    <w:rsid w:val="00AC282D"/>
    <w:rsid w:val="00AC2E48"/>
    <w:rsid w:val="00AC363B"/>
    <w:rsid w:val="00AC372D"/>
    <w:rsid w:val="00AD3E73"/>
    <w:rsid w:val="00AF2028"/>
    <w:rsid w:val="00B12156"/>
    <w:rsid w:val="00B156F0"/>
    <w:rsid w:val="00B17FF2"/>
    <w:rsid w:val="00B306E5"/>
    <w:rsid w:val="00B33478"/>
    <w:rsid w:val="00B35778"/>
    <w:rsid w:val="00B4622B"/>
    <w:rsid w:val="00B5269E"/>
    <w:rsid w:val="00B536FD"/>
    <w:rsid w:val="00B626DE"/>
    <w:rsid w:val="00B70D61"/>
    <w:rsid w:val="00B82DBC"/>
    <w:rsid w:val="00B93C1B"/>
    <w:rsid w:val="00B94589"/>
    <w:rsid w:val="00BA6BCD"/>
    <w:rsid w:val="00BF0D03"/>
    <w:rsid w:val="00C00FEF"/>
    <w:rsid w:val="00C01872"/>
    <w:rsid w:val="00C032A8"/>
    <w:rsid w:val="00C05890"/>
    <w:rsid w:val="00C11C9E"/>
    <w:rsid w:val="00C12E03"/>
    <w:rsid w:val="00C15483"/>
    <w:rsid w:val="00C226DE"/>
    <w:rsid w:val="00C22CBB"/>
    <w:rsid w:val="00C3311C"/>
    <w:rsid w:val="00C36BA1"/>
    <w:rsid w:val="00C527E5"/>
    <w:rsid w:val="00C614B3"/>
    <w:rsid w:val="00C72025"/>
    <w:rsid w:val="00C7782A"/>
    <w:rsid w:val="00C8039C"/>
    <w:rsid w:val="00C918E6"/>
    <w:rsid w:val="00C92CA9"/>
    <w:rsid w:val="00CB3F27"/>
    <w:rsid w:val="00CC03F8"/>
    <w:rsid w:val="00CC1138"/>
    <w:rsid w:val="00CE49A0"/>
    <w:rsid w:val="00D015A4"/>
    <w:rsid w:val="00D2343F"/>
    <w:rsid w:val="00D26819"/>
    <w:rsid w:val="00D641A8"/>
    <w:rsid w:val="00D71192"/>
    <w:rsid w:val="00D7260D"/>
    <w:rsid w:val="00D746B3"/>
    <w:rsid w:val="00D7749D"/>
    <w:rsid w:val="00D775C3"/>
    <w:rsid w:val="00D95F11"/>
    <w:rsid w:val="00DA5699"/>
    <w:rsid w:val="00DC0034"/>
    <w:rsid w:val="00DD06F0"/>
    <w:rsid w:val="00DD3CFF"/>
    <w:rsid w:val="00DE514E"/>
    <w:rsid w:val="00DE5E7F"/>
    <w:rsid w:val="00DF5058"/>
    <w:rsid w:val="00E02753"/>
    <w:rsid w:val="00E3039F"/>
    <w:rsid w:val="00E41F97"/>
    <w:rsid w:val="00E5256F"/>
    <w:rsid w:val="00E541A7"/>
    <w:rsid w:val="00E5641C"/>
    <w:rsid w:val="00E67995"/>
    <w:rsid w:val="00E74016"/>
    <w:rsid w:val="00EA3CC7"/>
    <w:rsid w:val="00EA3F90"/>
    <w:rsid w:val="00EB309B"/>
    <w:rsid w:val="00EC3331"/>
    <w:rsid w:val="00ED13D7"/>
    <w:rsid w:val="00ED7E6F"/>
    <w:rsid w:val="00EE5B7D"/>
    <w:rsid w:val="00EE7098"/>
    <w:rsid w:val="00F12B61"/>
    <w:rsid w:val="00F301D9"/>
    <w:rsid w:val="00F35507"/>
    <w:rsid w:val="00F609D2"/>
    <w:rsid w:val="00F616E2"/>
    <w:rsid w:val="00F669BD"/>
    <w:rsid w:val="00F7055C"/>
    <w:rsid w:val="00F731CB"/>
    <w:rsid w:val="00F77FA5"/>
    <w:rsid w:val="00F8717B"/>
    <w:rsid w:val="00FA5721"/>
    <w:rsid w:val="00FC7CA9"/>
    <w:rsid w:val="00FE58FD"/>
    <w:rsid w:val="00FF17BB"/>
    <w:rsid w:val="00FF5E88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DF12E"/>
  <w15:docId w15:val="{8E2F821E-E063-4B37-808C-49C860BC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093CEA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093CEA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093CEA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093CEA"/>
    <w:pPr>
      <w:ind w:left="720"/>
      <w:contextualSpacing/>
    </w:pPr>
  </w:style>
  <w:style w:type="paragraph" w:customStyle="1" w:styleId="Default">
    <w:name w:val="Default"/>
    <w:rsid w:val="00093C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093CE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CEA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93CE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CE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CE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CEA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93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CEA"/>
  </w:style>
  <w:style w:type="paragraph" w:styleId="Footer">
    <w:name w:val="footer"/>
    <w:basedOn w:val="Normal"/>
    <w:link w:val="FooterChar"/>
    <w:uiPriority w:val="99"/>
    <w:unhideWhenUsed/>
    <w:rsid w:val="00093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CEA"/>
  </w:style>
  <w:style w:type="paragraph" w:styleId="NoSpacing">
    <w:name w:val="No Spacing"/>
    <w:uiPriority w:val="1"/>
    <w:qFormat/>
    <w:rsid w:val="00046E1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xmsonormal">
    <w:name w:val="x_msonormal"/>
    <w:basedOn w:val="Normal"/>
    <w:rsid w:val="00677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Title">
    <w:name w:val="Title"/>
    <w:basedOn w:val="Normal"/>
    <w:link w:val="TitleChar"/>
    <w:qFormat/>
    <w:rsid w:val="00FF5E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FF5E88"/>
    <w:rPr>
      <w:rFonts w:ascii="Times New Roman" w:eastAsia="Times New Roman" w:hAnsi="Times New Roman" w:cs="Times New Roman"/>
      <w:b/>
      <w:bCs/>
      <w:noProof/>
      <w:sz w:val="24"/>
      <w:szCs w:val="24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C92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2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5AB00-DAC0-4338-8056-00AC775C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Ilir Barjaba</dc:creator>
  <cp:lastModifiedBy>KomLigjeve</cp:lastModifiedBy>
  <cp:revision>2</cp:revision>
  <cp:lastPrinted>2019-03-07T07:11:00Z</cp:lastPrinted>
  <dcterms:created xsi:type="dcterms:W3CDTF">2021-05-04T09:06:00Z</dcterms:created>
  <dcterms:modified xsi:type="dcterms:W3CDTF">2021-05-04T09:06:00Z</dcterms:modified>
</cp:coreProperties>
</file>