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C5A" w:rsidRPr="005A7C5A" w:rsidRDefault="005A7C5A" w:rsidP="005A7C5A">
      <w:pPr>
        <w:shd w:val="clear" w:color="auto" w:fill="FFFFFF"/>
        <w:spacing w:after="0" w:line="240" w:lineRule="auto"/>
        <w:outlineLvl w:val="3"/>
        <w:rPr>
          <w:rFonts w:ascii="inherit" w:eastAsia="Times New Roman" w:hAnsi="inherit" w:cs="Arial"/>
          <w:sz w:val="27"/>
          <w:szCs w:val="27"/>
        </w:rPr>
      </w:pPr>
      <w:proofErr w:type="spellStart"/>
      <w:r w:rsidRPr="005A7C5A">
        <w:rPr>
          <w:rFonts w:ascii="inherit" w:eastAsia="Times New Roman" w:hAnsi="inherit" w:cs="Arial"/>
          <w:b/>
          <w:bCs/>
          <w:sz w:val="27"/>
          <w:szCs w:val="27"/>
        </w:rPr>
        <w:t>Njoftim</w:t>
      </w:r>
      <w:proofErr w:type="spellEnd"/>
      <w:r w:rsidRPr="005A7C5A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5A7C5A">
        <w:rPr>
          <w:rFonts w:ascii="inherit" w:eastAsia="Times New Roman" w:hAnsi="inherit" w:cs="Arial"/>
          <w:b/>
          <w:bCs/>
          <w:sz w:val="27"/>
          <w:szCs w:val="27"/>
        </w:rPr>
        <w:t>për</w:t>
      </w:r>
      <w:proofErr w:type="spellEnd"/>
      <w:r w:rsidRPr="005A7C5A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5A7C5A">
        <w:rPr>
          <w:rFonts w:ascii="inherit" w:eastAsia="Times New Roman" w:hAnsi="inherit" w:cs="Arial"/>
          <w:b/>
          <w:bCs/>
          <w:sz w:val="27"/>
          <w:szCs w:val="27"/>
        </w:rPr>
        <w:t>përfundimin</w:t>
      </w:r>
      <w:proofErr w:type="spellEnd"/>
      <w:r w:rsidRPr="005A7C5A">
        <w:rPr>
          <w:rFonts w:ascii="inherit" w:eastAsia="Times New Roman" w:hAnsi="inherit" w:cs="Arial"/>
          <w:b/>
          <w:bCs/>
          <w:sz w:val="27"/>
          <w:szCs w:val="27"/>
        </w:rPr>
        <w:t xml:space="preserve"> e </w:t>
      </w:r>
      <w:proofErr w:type="spellStart"/>
      <w:r w:rsidRPr="005A7C5A">
        <w:rPr>
          <w:rFonts w:ascii="inherit" w:eastAsia="Times New Roman" w:hAnsi="inherit" w:cs="Arial"/>
          <w:b/>
          <w:bCs/>
          <w:sz w:val="27"/>
          <w:szCs w:val="27"/>
        </w:rPr>
        <w:t>procedurës</w:t>
      </w:r>
      <w:proofErr w:type="spellEnd"/>
      <w:r w:rsidRPr="005A7C5A">
        <w:rPr>
          <w:rFonts w:ascii="inherit" w:eastAsia="Times New Roman" w:hAnsi="inherit" w:cs="Arial"/>
          <w:b/>
          <w:bCs/>
          <w:sz w:val="27"/>
          <w:szCs w:val="27"/>
        </w:rPr>
        <w:t xml:space="preserve"> “</w:t>
      </w:r>
      <w:proofErr w:type="spellStart"/>
      <w:r w:rsidRPr="005A7C5A">
        <w:rPr>
          <w:rFonts w:ascii="inherit" w:eastAsia="Times New Roman" w:hAnsi="inherit" w:cs="Arial"/>
          <w:b/>
          <w:bCs/>
          <w:sz w:val="27"/>
          <w:szCs w:val="27"/>
        </w:rPr>
        <w:t>Lëvizja</w:t>
      </w:r>
      <w:proofErr w:type="spellEnd"/>
      <w:r w:rsidRPr="005A7C5A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5A7C5A">
        <w:rPr>
          <w:rFonts w:ascii="inherit" w:eastAsia="Times New Roman" w:hAnsi="inherit" w:cs="Arial"/>
          <w:b/>
          <w:bCs/>
          <w:sz w:val="27"/>
          <w:szCs w:val="27"/>
        </w:rPr>
        <w:t>paralele</w:t>
      </w:r>
      <w:proofErr w:type="spellEnd"/>
      <w:r w:rsidRPr="005A7C5A">
        <w:rPr>
          <w:rFonts w:ascii="inherit" w:eastAsia="Times New Roman" w:hAnsi="inherit" w:cs="Arial"/>
          <w:b/>
          <w:bCs/>
          <w:sz w:val="27"/>
          <w:szCs w:val="27"/>
        </w:rPr>
        <w:t xml:space="preserve">”, </w:t>
      </w:r>
      <w:proofErr w:type="spellStart"/>
      <w:r w:rsidRPr="005A7C5A">
        <w:rPr>
          <w:rFonts w:ascii="inherit" w:eastAsia="Times New Roman" w:hAnsi="inherit" w:cs="Arial"/>
          <w:b/>
          <w:bCs/>
          <w:sz w:val="27"/>
          <w:szCs w:val="27"/>
        </w:rPr>
        <w:t>për</w:t>
      </w:r>
      <w:proofErr w:type="spellEnd"/>
      <w:r w:rsidRPr="005A7C5A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5A7C5A">
        <w:rPr>
          <w:rFonts w:ascii="inherit" w:eastAsia="Times New Roman" w:hAnsi="inherit" w:cs="Arial"/>
          <w:b/>
          <w:bCs/>
          <w:sz w:val="27"/>
          <w:szCs w:val="27"/>
        </w:rPr>
        <w:t>konkursin</w:t>
      </w:r>
      <w:proofErr w:type="spellEnd"/>
      <w:r w:rsidRPr="005A7C5A">
        <w:rPr>
          <w:rFonts w:ascii="inherit" w:eastAsia="Times New Roman" w:hAnsi="inherit" w:cs="Arial"/>
          <w:b/>
          <w:bCs/>
          <w:sz w:val="27"/>
          <w:szCs w:val="27"/>
        </w:rPr>
        <w:t xml:space="preserve"> “specialist”, </w:t>
      </w:r>
      <w:proofErr w:type="spellStart"/>
      <w:r w:rsidRPr="005A7C5A">
        <w:rPr>
          <w:rFonts w:ascii="inherit" w:eastAsia="Times New Roman" w:hAnsi="inherit" w:cs="Arial"/>
          <w:b/>
          <w:bCs/>
          <w:sz w:val="27"/>
          <w:szCs w:val="27"/>
        </w:rPr>
        <w:t>në</w:t>
      </w:r>
      <w:proofErr w:type="spellEnd"/>
      <w:r w:rsidRPr="005A7C5A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5A7C5A">
        <w:rPr>
          <w:rFonts w:ascii="inherit" w:eastAsia="Times New Roman" w:hAnsi="inherit" w:cs="Arial"/>
          <w:b/>
          <w:bCs/>
          <w:sz w:val="27"/>
          <w:szCs w:val="27"/>
        </w:rPr>
        <w:t>Sektorin</w:t>
      </w:r>
      <w:proofErr w:type="spellEnd"/>
      <w:r w:rsidRPr="005A7C5A">
        <w:rPr>
          <w:rFonts w:ascii="inherit" w:eastAsia="Times New Roman" w:hAnsi="inherit" w:cs="Arial"/>
          <w:b/>
          <w:bCs/>
          <w:sz w:val="27"/>
          <w:szCs w:val="27"/>
        </w:rPr>
        <w:t xml:space="preserve"> e </w:t>
      </w:r>
      <w:proofErr w:type="spellStart"/>
      <w:r w:rsidRPr="005A7C5A">
        <w:rPr>
          <w:rFonts w:ascii="inherit" w:eastAsia="Times New Roman" w:hAnsi="inherit" w:cs="Arial"/>
          <w:b/>
          <w:bCs/>
          <w:sz w:val="27"/>
          <w:szCs w:val="27"/>
        </w:rPr>
        <w:t>Bibliotekës</w:t>
      </w:r>
      <w:proofErr w:type="spellEnd"/>
      <w:r w:rsidRPr="005A7C5A">
        <w:rPr>
          <w:rFonts w:ascii="inherit" w:eastAsia="Times New Roman" w:hAnsi="inherit" w:cs="Arial"/>
          <w:b/>
          <w:bCs/>
          <w:sz w:val="27"/>
          <w:szCs w:val="27"/>
        </w:rPr>
        <w:t xml:space="preserve">, </w:t>
      </w:r>
      <w:proofErr w:type="spellStart"/>
      <w:r w:rsidRPr="005A7C5A">
        <w:rPr>
          <w:rFonts w:ascii="inherit" w:eastAsia="Times New Roman" w:hAnsi="inherit" w:cs="Arial"/>
          <w:b/>
          <w:bCs/>
          <w:sz w:val="27"/>
          <w:szCs w:val="27"/>
        </w:rPr>
        <w:t>pranë</w:t>
      </w:r>
      <w:proofErr w:type="spellEnd"/>
      <w:r w:rsidRPr="005A7C5A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5A7C5A">
        <w:rPr>
          <w:rFonts w:ascii="inherit" w:eastAsia="Times New Roman" w:hAnsi="inherit" w:cs="Arial"/>
          <w:b/>
          <w:bCs/>
          <w:sz w:val="27"/>
          <w:szCs w:val="27"/>
        </w:rPr>
        <w:t>Shërbimit</w:t>
      </w:r>
      <w:proofErr w:type="spellEnd"/>
      <w:r w:rsidRPr="005A7C5A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5A7C5A">
        <w:rPr>
          <w:rFonts w:ascii="inherit" w:eastAsia="Times New Roman" w:hAnsi="inherit" w:cs="Arial"/>
          <w:b/>
          <w:bCs/>
          <w:sz w:val="27"/>
          <w:szCs w:val="27"/>
        </w:rPr>
        <w:t>të</w:t>
      </w:r>
      <w:proofErr w:type="spellEnd"/>
      <w:r w:rsidRPr="005A7C5A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5A7C5A">
        <w:rPr>
          <w:rFonts w:ascii="inherit" w:eastAsia="Times New Roman" w:hAnsi="inherit" w:cs="Arial"/>
          <w:b/>
          <w:bCs/>
          <w:sz w:val="27"/>
          <w:szCs w:val="27"/>
        </w:rPr>
        <w:t>Botimeve</w:t>
      </w:r>
      <w:proofErr w:type="spellEnd"/>
      <w:r w:rsidRPr="005A7C5A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5A7C5A">
        <w:rPr>
          <w:rFonts w:ascii="inherit" w:eastAsia="Times New Roman" w:hAnsi="inherit" w:cs="Arial"/>
          <w:b/>
          <w:bCs/>
          <w:sz w:val="27"/>
          <w:szCs w:val="27"/>
        </w:rPr>
        <w:t>dhe</w:t>
      </w:r>
      <w:proofErr w:type="spellEnd"/>
      <w:r w:rsidRPr="005A7C5A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5A7C5A">
        <w:rPr>
          <w:rFonts w:ascii="inherit" w:eastAsia="Times New Roman" w:hAnsi="inherit" w:cs="Arial"/>
          <w:b/>
          <w:bCs/>
          <w:sz w:val="27"/>
          <w:szCs w:val="27"/>
        </w:rPr>
        <w:t>Bibliotekës</w:t>
      </w:r>
      <w:proofErr w:type="spellEnd"/>
      <w:r w:rsidRPr="005A7C5A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5A7C5A">
        <w:rPr>
          <w:rFonts w:ascii="inherit" w:eastAsia="Times New Roman" w:hAnsi="inherit" w:cs="Arial"/>
          <w:b/>
          <w:bCs/>
          <w:sz w:val="27"/>
          <w:szCs w:val="27"/>
        </w:rPr>
        <w:t>Parlamentare</w:t>
      </w:r>
      <w:proofErr w:type="spellEnd"/>
    </w:p>
    <w:p w:rsidR="005A7C5A" w:rsidRPr="005A7C5A" w:rsidRDefault="005A7C5A" w:rsidP="005A7C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5"/>
        <w:rPr>
          <w:rFonts w:ascii="Arial" w:eastAsia="Times New Roman" w:hAnsi="Arial" w:cs="Arial"/>
          <w:b/>
          <w:sz w:val="21"/>
          <w:szCs w:val="21"/>
        </w:rPr>
      </w:pPr>
      <w:proofErr w:type="spellStart"/>
      <w:r w:rsidRPr="005A7C5A">
        <w:rPr>
          <w:rFonts w:ascii="Arial" w:eastAsia="Times New Roman" w:hAnsi="Arial" w:cs="Arial"/>
          <w:b/>
          <w:sz w:val="18"/>
          <w:szCs w:val="18"/>
        </w:rPr>
        <w:t>Postuar</w:t>
      </w:r>
      <w:proofErr w:type="spellEnd"/>
      <w:r w:rsidRPr="005A7C5A">
        <w:rPr>
          <w:rFonts w:ascii="Arial" w:eastAsia="Times New Roman" w:hAnsi="Arial" w:cs="Arial"/>
          <w:b/>
          <w:sz w:val="18"/>
          <w:szCs w:val="18"/>
        </w:rPr>
        <w:t xml:space="preserve"> </w:t>
      </w:r>
      <w:proofErr w:type="spellStart"/>
      <w:r w:rsidRPr="005A7C5A">
        <w:rPr>
          <w:rFonts w:ascii="Arial" w:eastAsia="Times New Roman" w:hAnsi="Arial" w:cs="Arial"/>
          <w:b/>
          <w:sz w:val="18"/>
          <w:szCs w:val="18"/>
        </w:rPr>
        <w:t>më</w:t>
      </w:r>
      <w:proofErr w:type="spellEnd"/>
      <w:r w:rsidRPr="005A7C5A">
        <w:rPr>
          <w:rFonts w:ascii="Arial" w:eastAsia="Times New Roman" w:hAnsi="Arial" w:cs="Arial"/>
          <w:b/>
          <w:sz w:val="18"/>
          <w:szCs w:val="18"/>
        </w:rPr>
        <w:t>, 18/10/2022</w:t>
      </w:r>
    </w:p>
    <w:p w:rsidR="005A7C5A" w:rsidRPr="005A7C5A" w:rsidRDefault="005A7C5A" w:rsidP="005A7C5A">
      <w:pPr>
        <w:shd w:val="clear" w:color="auto" w:fill="FFFFFF"/>
        <w:spacing w:before="360" w:after="120" w:line="432" w:lineRule="atLeast"/>
        <w:jc w:val="both"/>
        <w:outlineLvl w:val="4"/>
        <w:rPr>
          <w:rFonts w:ascii="inherit" w:eastAsia="Times New Roman" w:hAnsi="inherit" w:cs="Arial"/>
          <w:sz w:val="25"/>
          <w:szCs w:val="25"/>
        </w:rPr>
      </w:pP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zbatim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Ligjit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nr.152/2013,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datë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30.05.2013 “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Për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nëpunësin</w:t>
      </w:r>
      <w:proofErr w:type="spellEnd"/>
      <w:proofErr w:type="gramStart"/>
      <w:r w:rsidRPr="005A7C5A">
        <w:rPr>
          <w:rFonts w:ascii="inherit" w:eastAsia="Times New Roman" w:hAnsi="inherit" w:cs="Arial"/>
          <w:sz w:val="25"/>
          <w:szCs w:val="25"/>
        </w:rPr>
        <w:t>  civil</w:t>
      </w:r>
      <w:proofErr w:type="gramEnd"/>
      <w:r w:rsidRPr="005A7C5A">
        <w:rPr>
          <w:rFonts w:ascii="inherit" w:eastAsia="Times New Roman" w:hAnsi="inherit" w:cs="Arial"/>
          <w:sz w:val="25"/>
          <w:szCs w:val="25"/>
        </w:rPr>
        <w:t>”,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i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ndryshuar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>,  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Kreut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IV “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Pranimi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shërbimin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civil”,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Nen</w:t>
      </w:r>
      <w:bookmarkStart w:id="0" w:name="_GoBack"/>
      <w:bookmarkEnd w:id="0"/>
      <w:r w:rsidRPr="005A7C5A">
        <w:rPr>
          <w:rFonts w:ascii="inherit" w:eastAsia="Times New Roman" w:hAnsi="inherit" w:cs="Arial"/>
          <w:sz w:val="25"/>
          <w:szCs w:val="25"/>
        </w:rPr>
        <w:t>i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22  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dhe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Kreu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V – “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Lëvizja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paralele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dhe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ngritja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detyrë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”,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nenit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25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dhe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Vendimit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Këshillit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Ministrave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nr.243,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datë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18.03.2015 (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i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ndryshuar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>) “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Për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pranimin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,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lëvizjen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paralele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,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periudhën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e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provës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dhe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emërimin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kategorinë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ekzekutive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”,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Kreu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VII,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pikave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8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dhe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9,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Komisioni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i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Brendshëm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i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ngritur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me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Urdhërin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nr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. 368,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datë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10.10.2022,  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për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konkursin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e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shpallur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për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pozicionin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“specialist”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Sektorin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e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Bibliotekës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,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pranë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Shërbimit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Botimeve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dhe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Bibliotekës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Parlamentare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e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mbylli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procedurën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e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lëvizjes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paralele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pa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kandidatë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fitues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,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pasi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kandidatia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e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kualifikuar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për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këtë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procedurë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Znj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.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Jonida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Rama (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Ndoni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)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nuk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 xml:space="preserve"> u </w:t>
      </w:r>
      <w:proofErr w:type="spellStart"/>
      <w:r w:rsidRPr="005A7C5A">
        <w:rPr>
          <w:rFonts w:ascii="inherit" w:eastAsia="Times New Roman" w:hAnsi="inherit" w:cs="Arial"/>
          <w:sz w:val="25"/>
          <w:szCs w:val="25"/>
        </w:rPr>
        <w:t>paraqit</w:t>
      </w:r>
      <w:proofErr w:type="spellEnd"/>
      <w:r w:rsidRPr="005A7C5A">
        <w:rPr>
          <w:rFonts w:ascii="inherit" w:eastAsia="Times New Roman" w:hAnsi="inherit" w:cs="Arial"/>
          <w:sz w:val="25"/>
          <w:szCs w:val="25"/>
        </w:rPr>
        <w:t>.</w:t>
      </w:r>
    </w:p>
    <w:p w:rsidR="005A7C5A" w:rsidRPr="005A7C5A" w:rsidRDefault="005A7C5A" w:rsidP="005A7C5A">
      <w:pPr>
        <w:shd w:val="clear" w:color="auto" w:fill="FFFFFF"/>
        <w:spacing w:before="360" w:after="120" w:line="432" w:lineRule="atLeast"/>
        <w:jc w:val="both"/>
        <w:outlineLvl w:val="4"/>
        <w:rPr>
          <w:rFonts w:ascii="inherit" w:eastAsia="Times New Roman" w:hAnsi="inherit" w:cs="Arial"/>
          <w:sz w:val="25"/>
          <w:szCs w:val="25"/>
        </w:rPr>
      </w:pPr>
      <w:proofErr w:type="spellStart"/>
      <w:r w:rsidRPr="005A7C5A">
        <w:rPr>
          <w:rFonts w:ascii="inherit" w:eastAsia="Times New Roman" w:hAnsi="inherit" w:cs="Arial"/>
          <w:b/>
          <w:bCs/>
          <w:sz w:val="25"/>
          <w:szCs w:val="25"/>
        </w:rPr>
        <w:t>Konkurimi</w:t>
      </w:r>
      <w:proofErr w:type="spellEnd"/>
      <w:r w:rsidRPr="005A7C5A">
        <w:rPr>
          <w:rFonts w:ascii="inherit" w:eastAsia="Times New Roman" w:hAnsi="inherit" w:cs="Arial"/>
          <w:b/>
          <w:bCs/>
          <w:sz w:val="25"/>
          <w:szCs w:val="25"/>
        </w:rPr>
        <w:t xml:space="preserve"> do </w:t>
      </w:r>
      <w:proofErr w:type="spellStart"/>
      <w:r w:rsidRPr="005A7C5A">
        <w:rPr>
          <w:rFonts w:ascii="inherit" w:eastAsia="Times New Roman" w:hAnsi="inherit" w:cs="Arial"/>
          <w:b/>
          <w:bCs/>
          <w:sz w:val="25"/>
          <w:szCs w:val="25"/>
        </w:rPr>
        <w:t>të</w:t>
      </w:r>
      <w:proofErr w:type="spellEnd"/>
      <w:r w:rsidRPr="005A7C5A">
        <w:rPr>
          <w:rFonts w:ascii="inherit" w:eastAsia="Times New Roman" w:hAnsi="inherit" w:cs="Arial"/>
          <w:b/>
          <w:bCs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b/>
          <w:bCs/>
          <w:sz w:val="25"/>
          <w:szCs w:val="25"/>
        </w:rPr>
        <w:t>vazhdojë</w:t>
      </w:r>
      <w:proofErr w:type="spellEnd"/>
      <w:r w:rsidRPr="005A7C5A">
        <w:rPr>
          <w:rFonts w:ascii="inherit" w:eastAsia="Times New Roman" w:hAnsi="inherit" w:cs="Arial"/>
          <w:b/>
          <w:bCs/>
          <w:sz w:val="25"/>
          <w:szCs w:val="25"/>
        </w:rPr>
        <w:t xml:space="preserve"> me </w:t>
      </w:r>
      <w:proofErr w:type="spellStart"/>
      <w:r w:rsidRPr="005A7C5A">
        <w:rPr>
          <w:rFonts w:ascii="inherit" w:eastAsia="Times New Roman" w:hAnsi="inherit" w:cs="Arial"/>
          <w:b/>
          <w:bCs/>
          <w:sz w:val="25"/>
          <w:szCs w:val="25"/>
        </w:rPr>
        <w:t>procedurën</w:t>
      </w:r>
      <w:proofErr w:type="spellEnd"/>
      <w:r w:rsidRPr="005A7C5A">
        <w:rPr>
          <w:rFonts w:ascii="inherit" w:eastAsia="Times New Roman" w:hAnsi="inherit" w:cs="Arial"/>
          <w:b/>
          <w:bCs/>
          <w:sz w:val="25"/>
          <w:szCs w:val="25"/>
        </w:rPr>
        <w:t xml:space="preserve"> “</w:t>
      </w:r>
      <w:proofErr w:type="spellStart"/>
      <w:r w:rsidRPr="005A7C5A">
        <w:rPr>
          <w:rFonts w:ascii="inherit" w:eastAsia="Times New Roman" w:hAnsi="inherit" w:cs="Arial"/>
          <w:b/>
          <w:bCs/>
          <w:sz w:val="25"/>
          <w:szCs w:val="25"/>
        </w:rPr>
        <w:t>Pranimi</w:t>
      </w:r>
      <w:proofErr w:type="spellEnd"/>
      <w:r w:rsidRPr="005A7C5A">
        <w:rPr>
          <w:rFonts w:ascii="inherit" w:eastAsia="Times New Roman" w:hAnsi="inherit" w:cs="Arial"/>
          <w:b/>
          <w:bCs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b/>
          <w:bCs/>
          <w:sz w:val="25"/>
          <w:szCs w:val="25"/>
        </w:rPr>
        <w:t>në</w:t>
      </w:r>
      <w:proofErr w:type="spellEnd"/>
      <w:r w:rsidRPr="005A7C5A">
        <w:rPr>
          <w:rFonts w:ascii="inherit" w:eastAsia="Times New Roman" w:hAnsi="inherit" w:cs="Arial"/>
          <w:b/>
          <w:bCs/>
          <w:sz w:val="25"/>
          <w:szCs w:val="25"/>
        </w:rPr>
        <w:t xml:space="preserve"> </w:t>
      </w:r>
      <w:proofErr w:type="spellStart"/>
      <w:r w:rsidRPr="005A7C5A">
        <w:rPr>
          <w:rFonts w:ascii="inherit" w:eastAsia="Times New Roman" w:hAnsi="inherit" w:cs="Arial"/>
          <w:b/>
          <w:bCs/>
          <w:sz w:val="25"/>
          <w:szCs w:val="25"/>
        </w:rPr>
        <w:t>Shërbimin</w:t>
      </w:r>
      <w:proofErr w:type="spellEnd"/>
      <w:r w:rsidRPr="005A7C5A">
        <w:rPr>
          <w:rFonts w:ascii="inherit" w:eastAsia="Times New Roman" w:hAnsi="inherit" w:cs="Arial"/>
          <w:b/>
          <w:bCs/>
          <w:sz w:val="25"/>
          <w:szCs w:val="25"/>
        </w:rPr>
        <w:t xml:space="preserve"> Civil”.</w:t>
      </w:r>
    </w:p>
    <w:p w:rsidR="00611B96" w:rsidRPr="005A7C5A" w:rsidRDefault="005A7C5A"/>
    <w:sectPr w:rsidR="00611B96" w:rsidRPr="005A7C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829CB"/>
    <w:multiLevelType w:val="multilevel"/>
    <w:tmpl w:val="22D6F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C5A"/>
    <w:rsid w:val="004965DD"/>
    <w:rsid w:val="005A7C5A"/>
    <w:rsid w:val="00B6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6988C0-55D6-41F6-AF26-ACDBB1937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5A7C5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5A7C5A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5A7C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65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4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Xhulio Xhelilaj</dc:creator>
  <cp:keywords/>
  <dc:description/>
  <cp:lastModifiedBy>Xhulio Xhelilaj</cp:lastModifiedBy>
  <cp:revision>1</cp:revision>
  <dcterms:created xsi:type="dcterms:W3CDTF">2022-11-04T12:26:00Z</dcterms:created>
  <dcterms:modified xsi:type="dcterms:W3CDTF">2022-11-04T12:26:00Z</dcterms:modified>
</cp:coreProperties>
</file>