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BA5" w:rsidRDefault="00561BA5" w:rsidP="00561BA5">
      <w:pPr>
        <w:jc w:val="right"/>
        <w:rPr>
          <w:b/>
          <w:bCs/>
        </w:rPr>
      </w:pPr>
      <w:r>
        <w:rPr>
          <w:b/>
          <w:noProof/>
        </w:rPr>
        <w:drawing>
          <wp:inline distT="0" distB="0" distL="0" distR="0" wp14:anchorId="2AA463B4" wp14:editId="7F91AAE8">
            <wp:extent cx="5730875" cy="847725"/>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847725"/>
                    </a:xfrm>
                    <a:prstGeom prst="rect">
                      <a:avLst/>
                    </a:prstGeom>
                    <a:noFill/>
                  </pic:spPr>
                </pic:pic>
              </a:graphicData>
            </a:graphic>
          </wp:inline>
        </w:drawing>
      </w:r>
    </w:p>
    <w:p w:rsidR="00561BA5" w:rsidRPr="00561BA5" w:rsidRDefault="00561BA5" w:rsidP="00561BA5">
      <w:pPr>
        <w:keepNext/>
        <w:spacing w:line="276" w:lineRule="auto"/>
        <w:jc w:val="center"/>
        <w:outlineLvl w:val="1"/>
        <w:rPr>
          <w:b/>
          <w:lang w:val="it-IT"/>
        </w:rPr>
      </w:pPr>
      <w:r w:rsidRPr="00793699">
        <w:rPr>
          <w:b/>
          <w:lang w:val="it-IT"/>
        </w:rPr>
        <w:t>KUVENDI</w:t>
      </w:r>
    </w:p>
    <w:p w:rsidR="00561BA5" w:rsidRPr="00AC2DF9" w:rsidRDefault="00561BA5" w:rsidP="00561BA5">
      <w:pPr>
        <w:tabs>
          <w:tab w:val="left" w:pos="3840"/>
        </w:tabs>
        <w:jc w:val="center"/>
        <w:rPr>
          <w:b/>
          <w:sz w:val="22"/>
          <w:szCs w:val="22"/>
          <w:lang w:val="it-IT"/>
        </w:rPr>
      </w:pPr>
      <w:r w:rsidRPr="00AC2DF9">
        <w:rPr>
          <w:b/>
          <w:sz w:val="22"/>
          <w:szCs w:val="22"/>
          <w:lang w:val="it-IT"/>
        </w:rPr>
        <w:t>SEKRETARI I PËRGJITHSHËM</w:t>
      </w:r>
    </w:p>
    <w:p w:rsidR="00D048BF" w:rsidRPr="00001125" w:rsidRDefault="00D048BF" w:rsidP="00D048BF">
      <w:pPr>
        <w:tabs>
          <w:tab w:val="left" w:pos="2730"/>
        </w:tabs>
        <w:spacing w:before="100" w:beforeAutospacing="1"/>
        <w:jc w:val="both"/>
        <w:rPr>
          <w:rFonts w:eastAsiaTheme="minorHAnsi"/>
          <w:b/>
          <w:caps/>
          <w:lang w:val="sq-AL"/>
        </w:rPr>
      </w:pPr>
    </w:p>
    <w:p w:rsidR="00D048BF" w:rsidRPr="00001125" w:rsidRDefault="00D048BF" w:rsidP="00D048BF">
      <w:pPr>
        <w:jc w:val="center"/>
        <w:rPr>
          <w:bCs/>
          <w:lang w:val="sq-AL"/>
        </w:rPr>
      </w:pPr>
      <w:r w:rsidRPr="00001125">
        <w:rPr>
          <w:bCs/>
          <w:i/>
          <w:lang w:val="sq-AL"/>
        </w:rPr>
        <w:t xml:space="preserve">Nr_____Prot      </w:t>
      </w:r>
      <w:r w:rsidRPr="00001125">
        <w:rPr>
          <w:bCs/>
          <w:i/>
          <w:lang w:val="sq-AL"/>
        </w:rPr>
        <w:tab/>
      </w:r>
      <w:r w:rsidRPr="00001125">
        <w:rPr>
          <w:bCs/>
          <w:i/>
          <w:lang w:val="sq-AL"/>
        </w:rPr>
        <w:tab/>
        <w:t xml:space="preserve">                                                 </w:t>
      </w:r>
      <w:r w:rsidR="002D7F28">
        <w:rPr>
          <w:bCs/>
          <w:i/>
          <w:lang w:val="sq-AL"/>
        </w:rPr>
        <w:t xml:space="preserve">        Tiranë më, ___ .___.2021</w:t>
      </w:r>
    </w:p>
    <w:p w:rsidR="00D048BF" w:rsidRPr="00001125" w:rsidRDefault="00D048BF" w:rsidP="00D048BF">
      <w:pPr>
        <w:tabs>
          <w:tab w:val="left" w:pos="5415"/>
        </w:tabs>
        <w:ind w:left="-1440" w:firstLine="1440"/>
        <w:rPr>
          <w:b/>
          <w:lang w:val="sq-AL"/>
        </w:rPr>
      </w:pPr>
      <w:r w:rsidRPr="00001125">
        <w:rPr>
          <w:b/>
          <w:lang w:val="sq-AL"/>
        </w:rPr>
        <w:tab/>
      </w:r>
    </w:p>
    <w:p w:rsidR="00D048BF" w:rsidRDefault="00D048BF" w:rsidP="00D048BF">
      <w:pPr>
        <w:jc w:val="both"/>
        <w:rPr>
          <w:b/>
          <w:lang w:val="sq-AL"/>
        </w:rPr>
      </w:pPr>
    </w:p>
    <w:p w:rsidR="00812772" w:rsidRPr="00001125" w:rsidRDefault="00812772" w:rsidP="00D048BF">
      <w:pPr>
        <w:jc w:val="both"/>
        <w:rPr>
          <w:b/>
          <w:lang w:val="sq-AL"/>
        </w:rPr>
      </w:pPr>
    </w:p>
    <w:p w:rsidR="00D048BF" w:rsidRPr="005C3A89" w:rsidRDefault="00D048BF" w:rsidP="00D048BF">
      <w:pPr>
        <w:ind w:left="1440" w:hanging="1440"/>
        <w:jc w:val="both"/>
        <w:rPr>
          <w:lang w:val="it-IT"/>
        </w:rPr>
      </w:pPr>
      <w:r w:rsidRPr="005C3A89">
        <w:rPr>
          <w:b/>
          <w:lang w:val="sq-AL"/>
        </w:rPr>
        <w:t xml:space="preserve">Lënda: </w:t>
      </w:r>
      <w:r w:rsidRPr="005C3A89">
        <w:rPr>
          <w:b/>
          <w:lang w:val="sq-AL"/>
        </w:rPr>
        <w:tab/>
      </w:r>
      <w:r w:rsidR="00473240" w:rsidRPr="005C3A89">
        <w:rPr>
          <w:rFonts w:eastAsiaTheme="minorHAnsi"/>
          <w:lang w:val="sq-AL"/>
        </w:rPr>
        <w:t>I</w:t>
      </w:r>
      <w:r w:rsidRPr="005C3A89">
        <w:rPr>
          <w:rFonts w:eastAsiaTheme="minorHAnsi"/>
          <w:lang w:val="sq-AL"/>
        </w:rPr>
        <w:t>nformac</w:t>
      </w:r>
      <w:r w:rsidR="00473240" w:rsidRPr="005C3A89">
        <w:rPr>
          <w:rFonts w:eastAsiaTheme="minorHAnsi"/>
          <w:lang w:val="sq-AL"/>
        </w:rPr>
        <w:t>i</w:t>
      </w:r>
      <w:r w:rsidRPr="005C3A89">
        <w:rPr>
          <w:rFonts w:eastAsiaTheme="minorHAnsi"/>
          <w:lang w:val="sq-AL"/>
        </w:rPr>
        <w:t>on mb</w:t>
      </w:r>
      <w:r w:rsidR="00473240" w:rsidRPr="005C3A89">
        <w:rPr>
          <w:rFonts w:eastAsiaTheme="minorHAnsi"/>
          <w:lang w:val="sq-AL"/>
        </w:rPr>
        <w:t>i</w:t>
      </w:r>
      <w:r w:rsidRPr="005C3A89">
        <w:rPr>
          <w:rFonts w:eastAsiaTheme="minorHAnsi"/>
          <w:lang w:val="sq-AL"/>
        </w:rPr>
        <w:t xml:space="preserve"> </w:t>
      </w:r>
      <w:r w:rsidR="002D7F28" w:rsidRPr="005C3A89">
        <w:rPr>
          <w:bCs/>
          <w:lang w:val="sq-AL"/>
        </w:rPr>
        <w:t>T</w:t>
      </w:r>
      <w:proofErr w:type="spellStart"/>
      <w:r w:rsidR="002D7F28" w:rsidRPr="005C3A89">
        <w:rPr>
          <w:bCs/>
        </w:rPr>
        <w:t>akimin</w:t>
      </w:r>
      <w:proofErr w:type="spellEnd"/>
      <w:r w:rsidR="002D7F28" w:rsidRPr="005C3A89">
        <w:rPr>
          <w:bCs/>
        </w:rPr>
        <w:t xml:space="preserve"> e 10-të </w:t>
      </w:r>
      <w:proofErr w:type="spellStart"/>
      <w:r w:rsidR="002D7F28" w:rsidRPr="005C3A89">
        <w:rPr>
          <w:bCs/>
        </w:rPr>
        <w:t>të</w:t>
      </w:r>
      <w:proofErr w:type="spellEnd"/>
      <w:r w:rsidR="002D7F28" w:rsidRPr="005C3A89">
        <w:rPr>
          <w:bCs/>
        </w:rPr>
        <w:t xml:space="preserve"> </w:t>
      </w:r>
      <w:proofErr w:type="spellStart"/>
      <w:r w:rsidR="002D7F28" w:rsidRPr="005C3A89">
        <w:rPr>
          <w:bCs/>
        </w:rPr>
        <w:t>Kryetarëve</w:t>
      </w:r>
      <w:proofErr w:type="spellEnd"/>
      <w:r w:rsidR="002D7F28" w:rsidRPr="005C3A89">
        <w:rPr>
          <w:bCs/>
        </w:rPr>
        <w:t xml:space="preserve"> </w:t>
      </w:r>
      <w:proofErr w:type="spellStart"/>
      <w:r w:rsidR="002D7F28" w:rsidRPr="005C3A89">
        <w:rPr>
          <w:bCs/>
        </w:rPr>
        <w:t>të</w:t>
      </w:r>
      <w:proofErr w:type="spellEnd"/>
      <w:r w:rsidR="002D7F28" w:rsidRPr="005C3A89">
        <w:rPr>
          <w:bCs/>
        </w:rPr>
        <w:t xml:space="preserve"> </w:t>
      </w:r>
      <w:proofErr w:type="spellStart"/>
      <w:r w:rsidR="002D7F28" w:rsidRPr="005C3A89">
        <w:rPr>
          <w:bCs/>
        </w:rPr>
        <w:t>Parlamenteve</w:t>
      </w:r>
      <w:proofErr w:type="spellEnd"/>
      <w:r w:rsidR="002D7F28" w:rsidRPr="005C3A89">
        <w:rPr>
          <w:bCs/>
        </w:rPr>
        <w:t xml:space="preserve"> </w:t>
      </w:r>
      <w:proofErr w:type="spellStart"/>
      <w:r w:rsidR="002D7F28" w:rsidRPr="005C3A89">
        <w:rPr>
          <w:bCs/>
        </w:rPr>
        <w:t>të</w:t>
      </w:r>
      <w:proofErr w:type="spellEnd"/>
      <w:r w:rsidR="002D7F28" w:rsidRPr="005C3A89">
        <w:rPr>
          <w:bCs/>
        </w:rPr>
        <w:t xml:space="preserve"> </w:t>
      </w:r>
      <w:proofErr w:type="spellStart"/>
      <w:r w:rsidR="002D7F28" w:rsidRPr="005C3A89">
        <w:rPr>
          <w:bCs/>
        </w:rPr>
        <w:t>Evropës</w:t>
      </w:r>
      <w:proofErr w:type="spellEnd"/>
      <w:r w:rsidR="002D7F28" w:rsidRPr="005C3A89">
        <w:rPr>
          <w:bCs/>
        </w:rPr>
        <w:t xml:space="preserve"> </w:t>
      </w:r>
      <w:proofErr w:type="spellStart"/>
      <w:r w:rsidR="002D7F28" w:rsidRPr="005C3A89">
        <w:rPr>
          <w:bCs/>
        </w:rPr>
        <w:t>Juglindore</w:t>
      </w:r>
      <w:proofErr w:type="spellEnd"/>
      <w:r w:rsidR="002D7F28" w:rsidRPr="005C3A89">
        <w:rPr>
          <w:bCs/>
        </w:rPr>
        <w:t xml:space="preserve"> </w:t>
      </w:r>
      <w:proofErr w:type="spellStart"/>
      <w:r w:rsidR="002D7F28" w:rsidRPr="005C3A89">
        <w:rPr>
          <w:bCs/>
        </w:rPr>
        <w:t>mbajtur</w:t>
      </w:r>
      <w:proofErr w:type="spellEnd"/>
      <w:r w:rsidR="002D7F28" w:rsidRPr="005C3A89">
        <w:rPr>
          <w:bCs/>
        </w:rPr>
        <w:t xml:space="preserve"> </w:t>
      </w:r>
      <w:proofErr w:type="spellStart"/>
      <w:r w:rsidR="002D7F28" w:rsidRPr="005C3A89">
        <w:rPr>
          <w:bCs/>
        </w:rPr>
        <w:t>n</w:t>
      </w:r>
      <w:r w:rsidR="005C3A89" w:rsidRPr="005C3A89">
        <w:rPr>
          <w:bCs/>
        </w:rPr>
        <w:t>ë</w:t>
      </w:r>
      <w:proofErr w:type="spellEnd"/>
      <w:r w:rsidR="002D7F28" w:rsidRPr="005C3A89">
        <w:rPr>
          <w:bCs/>
        </w:rPr>
        <w:t xml:space="preserve"> Budapest, </w:t>
      </w:r>
      <w:proofErr w:type="spellStart"/>
      <w:r w:rsidR="002D7F28" w:rsidRPr="005C3A89">
        <w:rPr>
          <w:bCs/>
        </w:rPr>
        <w:t>Hungari</w:t>
      </w:r>
      <w:proofErr w:type="spellEnd"/>
      <w:r w:rsidR="002D7F28" w:rsidRPr="005C3A89">
        <w:rPr>
          <w:bCs/>
        </w:rPr>
        <w:t xml:space="preserve"> </w:t>
      </w:r>
      <w:proofErr w:type="spellStart"/>
      <w:r w:rsidR="002D7F28" w:rsidRPr="005C3A89">
        <w:rPr>
          <w:bCs/>
        </w:rPr>
        <w:t>n</w:t>
      </w:r>
      <w:r w:rsidR="005C3A89" w:rsidRPr="005C3A89">
        <w:rPr>
          <w:bCs/>
        </w:rPr>
        <w:t>ë</w:t>
      </w:r>
      <w:proofErr w:type="spellEnd"/>
      <w:r w:rsidR="002D7F28" w:rsidRPr="005C3A89">
        <w:rPr>
          <w:bCs/>
        </w:rPr>
        <w:t xml:space="preserve"> </w:t>
      </w:r>
      <w:proofErr w:type="spellStart"/>
      <w:r w:rsidR="002D7F28" w:rsidRPr="005C3A89">
        <w:rPr>
          <w:bCs/>
        </w:rPr>
        <w:t>datat</w:t>
      </w:r>
      <w:proofErr w:type="spellEnd"/>
      <w:r w:rsidR="002D7F28" w:rsidRPr="005C3A89">
        <w:rPr>
          <w:bCs/>
        </w:rPr>
        <w:t xml:space="preserve"> 23-24 </w:t>
      </w:r>
      <w:proofErr w:type="spellStart"/>
      <w:r w:rsidR="002D7F28" w:rsidRPr="005C3A89">
        <w:rPr>
          <w:bCs/>
        </w:rPr>
        <w:t>Shtator</w:t>
      </w:r>
      <w:proofErr w:type="spellEnd"/>
      <w:r w:rsidR="002D7F28" w:rsidRPr="005C3A89">
        <w:rPr>
          <w:bCs/>
        </w:rPr>
        <w:t xml:space="preserve"> 2021</w:t>
      </w:r>
    </w:p>
    <w:p w:rsidR="00D048BF" w:rsidRPr="005C3A89" w:rsidRDefault="00D048BF" w:rsidP="00D048BF">
      <w:pPr>
        <w:ind w:left="1440" w:hanging="1440"/>
        <w:jc w:val="both"/>
        <w:rPr>
          <w:bCs/>
          <w:i/>
          <w:lang w:val="it-IT"/>
        </w:rPr>
      </w:pPr>
    </w:p>
    <w:p w:rsidR="00D048BF" w:rsidRPr="005C3A89" w:rsidRDefault="00D048BF" w:rsidP="00D048BF">
      <w:pPr>
        <w:jc w:val="both"/>
        <w:rPr>
          <w:b/>
          <w:bCs/>
          <w:lang w:val="sq-AL"/>
        </w:rPr>
      </w:pPr>
    </w:p>
    <w:p w:rsidR="00D048BF" w:rsidRPr="005C3A89" w:rsidRDefault="00D048BF" w:rsidP="00D048BF">
      <w:pPr>
        <w:jc w:val="both"/>
        <w:rPr>
          <w:bCs/>
          <w:lang w:val="sq-AL"/>
        </w:rPr>
      </w:pPr>
      <w:r w:rsidRPr="005C3A89">
        <w:rPr>
          <w:b/>
          <w:bCs/>
          <w:lang w:val="sq-AL"/>
        </w:rPr>
        <w:t>Drejtuar:</w:t>
      </w:r>
      <w:r w:rsidRPr="005C3A89">
        <w:rPr>
          <w:bCs/>
          <w:lang w:val="sq-AL"/>
        </w:rPr>
        <w:tab/>
        <w:t>Kryetar</w:t>
      </w:r>
      <w:r w:rsidR="00473240" w:rsidRPr="005C3A89">
        <w:rPr>
          <w:bCs/>
          <w:lang w:val="sq-AL"/>
        </w:rPr>
        <w:t>i</w:t>
      </w:r>
      <w:r w:rsidRPr="005C3A89">
        <w:rPr>
          <w:bCs/>
          <w:lang w:val="sq-AL"/>
        </w:rPr>
        <w:t>t të Kuvend</w:t>
      </w:r>
      <w:r w:rsidR="00473240" w:rsidRPr="005C3A89">
        <w:rPr>
          <w:bCs/>
          <w:lang w:val="sq-AL"/>
        </w:rPr>
        <w:t>i</w:t>
      </w:r>
      <w:r w:rsidR="002D7F28" w:rsidRPr="005C3A89">
        <w:rPr>
          <w:bCs/>
          <w:lang w:val="sq-AL"/>
        </w:rPr>
        <w:t>t, SH.S</w:t>
      </w:r>
      <w:r w:rsidRPr="005C3A89">
        <w:rPr>
          <w:bCs/>
          <w:lang w:val="sq-AL"/>
        </w:rPr>
        <w:t>.Z</w:t>
      </w:r>
      <w:r w:rsidR="002D7F28" w:rsidRPr="005C3A89">
        <w:rPr>
          <w:bCs/>
          <w:lang w:val="sq-AL"/>
        </w:rPr>
        <w:t>nj. Lindita N</w:t>
      </w:r>
      <w:r w:rsidR="00473240" w:rsidRPr="005C3A89">
        <w:rPr>
          <w:bCs/>
          <w:lang w:val="sq-AL"/>
        </w:rPr>
        <w:t>I</w:t>
      </w:r>
      <w:r w:rsidR="002D7F28" w:rsidRPr="005C3A89">
        <w:rPr>
          <w:bCs/>
          <w:lang w:val="sq-AL"/>
        </w:rPr>
        <w:t>KOLLA</w:t>
      </w:r>
    </w:p>
    <w:p w:rsidR="00325D0A" w:rsidRPr="005C3A89" w:rsidRDefault="00325D0A" w:rsidP="00D048BF">
      <w:pPr>
        <w:jc w:val="both"/>
        <w:rPr>
          <w:bCs/>
          <w:lang w:val="sq-AL"/>
        </w:rPr>
      </w:pPr>
    </w:p>
    <w:p w:rsidR="00325D0A" w:rsidRPr="005C3A89" w:rsidRDefault="00325D0A" w:rsidP="00D048BF">
      <w:pPr>
        <w:jc w:val="both"/>
        <w:rPr>
          <w:bCs/>
          <w:lang w:val="sq-AL"/>
        </w:rPr>
      </w:pPr>
    </w:p>
    <w:p w:rsidR="00325D0A" w:rsidRPr="005C3A89" w:rsidRDefault="00325D0A" w:rsidP="00325D0A">
      <w:pPr>
        <w:jc w:val="both"/>
        <w:rPr>
          <w:b/>
          <w:bCs/>
          <w:i/>
          <w:lang w:val="sq-AL"/>
        </w:rPr>
      </w:pPr>
      <w:r w:rsidRPr="005C3A89">
        <w:rPr>
          <w:b/>
          <w:bCs/>
          <w:lang w:val="sq-AL"/>
        </w:rPr>
        <w:t>Për d</w:t>
      </w:r>
      <w:r w:rsidR="00473240" w:rsidRPr="005C3A89">
        <w:rPr>
          <w:b/>
          <w:bCs/>
          <w:lang w:val="sq-AL"/>
        </w:rPr>
        <w:t>i</w:t>
      </w:r>
      <w:r w:rsidRPr="005C3A89">
        <w:rPr>
          <w:b/>
          <w:bCs/>
          <w:lang w:val="sq-AL"/>
        </w:rPr>
        <w:t>jen</w:t>
      </w:r>
      <w:r w:rsidR="00473240" w:rsidRPr="005C3A89">
        <w:rPr>
          <w:b/>
          <w:bCs/>
          <w:lang w:val="sq-AL"/>
        </w:rPr>
        <w:t>i</w:t>
      </w:r>
      <w:r w:rsidRPr="005C3A89">
        <w:rPr>
          <w:b/>
          <w:bCs/>
          <w:lang w:val="sq-AL"/>
        </w:rPr>
        <w:t>:</w:t>
      </w:r>
      <w:r w:rsidRPr="005C3A89">
        <w:rPr>
          <w:b/>
          <w:bCs/>
          <w:i/>
          <w:lang w:val="sq-AL"/>
        </w:rPr>
        <w:t xml:space="preserve">      </w:t>
      </w:r>
      <w:proofErr w:type="spellStart"/>
      <w:r w:rsidRPr="005C3A89">
        <w:rPr>
          <w:shd w:val="clear" w:color="auto" w:fill="FFFFFF"/>
        </w:rPr>
        <w:t>Sekretar</w:t>
      </w:r>
      <w:proofErr w:type="spellEnd"/>
      <w:r w:rsidRPr="005C3A89">
        <w:rPr>
          <w:shd w:val="clear" w:color="auto" w:fill="FFFFFF"/>
        </w:rPr>
        <w:t xml:space="preserve"> </w:t>
      </w:r>
      <w:proofErr w:type="spellStart"/>
      <w:r w:rsidR="00473240" w:rsidRPr="005C3A89">
        <w:rPr>
          <w:shd w:val="clear" w:color="auto" w:fill="FFFFFF"/>
        </w:rPr>
        <w:t>i</w:t>
      </w:r>
      <w:proofErr w:type="spellEnd"/>
      <w:r w:rsidRPr="005C3A89">
        <w:rPr>
          <w:shd w:val="clear" w:color="auto" w:fill="FFFFFF"/>
        </w:rPr>
        <w:t xml:space="preserve"> </w:t>
      </w:r>
      <w:proofErr w:type="spellStart"/>
      <w:r w:rsidRPr="005C3A89">
        <w:rPr>
          <w:shd w:val="clear" w:color="auto" w:fill="FFFFFF"/>
        </w:rPr>
        <w:t>Sekretar</w:t>
      </w:r>
      <w:r w:rsidR="00473240" w:rsidRPr="005C3A89">
        <w:rPr>
          <w:shd w:val="clear" w:color="auto" w:fill="FFFFFF"/>
        </w:rPr>
        <w:t>i</w:t>
      </w:r>
      <w:r w:rsidRPr="005C3A89">
        <w:rPr>
          <w:shd w:val="clear" w:color="auto" w:fill="FFFFFF"/>
        </w:rPr>
        <w:t>at</w:t>
      </w:r>
      <w:r w:rsidR="00473240" w:rsidRPr="005C3A89">
        <w:rPr>
          <w:shd w:val="clear" w:color="auto" w:fill="FFFFFF"/>
        </w:rPr>
        <w:t>i</w:t>
      </w:r>
      <w:r w:rsidRPr="005C3A89">
        <w:rPr>
          <w:shd w:val="clear" w:color="auto" w:fill="FFFFFF"/>
        </w:rPr>
        <w:t>t</w:t>
      </w:r>
      <w:proofErr w:type="spellEnd"/>
      <w:r w:rsidRPr="005C3A89">
        <w:rPr>
          <w:shd w:val="clear" w:color="auto" w:fill="FFFFFF"/>
        </w:rPr>
        <w:t xml:space="preserve"> </w:t>
      </w:r>
      <w:proofErr w:type="spellStart"/>
      <w:r w:rsidRPr="005C3A89">
        <w:rPr>
          <w:shd w:val="clear" w:color="auto" w:fill="FFFFFF"/>
        </w:rPr>
        <w:t>për</w:t>
      </w:r>
      <w:proofErr w:type="spellEnd"/>
      <w:r w:rsidRPr="005C3A89">
        <w:rPr>
          <w:shd w:val="clear" w:color="auto" w:fill="FFFFFF"/>
        </w:rPr>
        <w:t xml:space="preserve"> </w:t>
      </w:r>
      <w:proofErr w:type="spellStart"/>
      <w:r w:rsidRPr="005C3A89">
        <w:rPr>
          <w:shd w:val="clear" w:color="auto" w:fill="FFFFFF"/>
        </w:rPr>
        <w:t>Marrëdhën</w:t>
      </w:r>
      <w:r w:rsidR="00473240" w:rsidRPr="005C3A89">
        <w:rPr>
          <w:shd w:val="clear" w:color="auto" w:fill="FFFFFF"/>
        </w:rPr>
        <w:t>i</w:t>
      </w:r>
      <w:r w:rsidRPr="005C3A89">
        <w:rPr>
          <w:shd w:val="clear" w:color="auto" w:fill="FFFFFF"/>
        </w:rPr>
        <w:t>et</w:t>
      </w:r>
      <w:proofErr w:type="spellEnd"/>
      <w:r w:rsidRPr="005C3A89">
        <w:rPr>
          <w:shd w:val="clear" w:color="auto" w:fill="FFFFFF"/>
        </w:rPr>
        <w:t xml:space="preserve"> me </w:t>
      </w:r>
      <w:proofErr w:type="spellStart"/>
      <w:r w:rsidRPr="005C3A89">
        <w:rPr>
          <w:shd w:val="clear" w:color="auto" w:fill="FFFFFF"/>
        </w:rPr>
        <w:t>Jashtë</w:t>
      </w:r>
      <w:proofErr w:type="spellEnd"/>
      <w:r w:rsidRPr="005C3A89">
        <w:rPr>
          <w:shd w:val="clear" w:color="auto" w:fill="FFFFFF"/>
        </w:rPr>
        <w:t xml:space="preserve">, Z. </w:t>
      </w:r>
      <w:proofErr w:type="spellStart"/>
      <w:r w:rsidR="002D7F28" w:rsidRPr="005C3A89">
        <w:rPr>
          <w:shd w:val="clear" w:color="auto" w:fill="FFFFFF"/>
        </w:rPr>
        <w:t>Taulant</w:t>
      </w:r>
      <w:proofErr w:type="spellEnd"/>
      <w:r w:rsidR="002D7F28" w:rsidRPr="005C3A89">
        <w:rPr>
          <w:shd w:val="clear" w:color="auto" w:fill="FFFFFF"/>
        </w:rPr>
        <w:t xml:space="preserve"> </w:t>
      </w:r>
      <w:proofErr w:type="spellStart"/>
      <w:r w:rsidR="002D7F28" w:rsidRPr="005C3A89">
        <w:rPr>
          <w:shd w:val="clear" w:color="auto" w:fill="FFFFFF"/>
        </w:rPr>
        <w:t>Balla</w:t>
      </w:r>
      <w:proofErr w:type="spellEnd"/>
    </w:p>
    <w:p w:rsidR="00325D0A" w:rsidRPr="005C3A89" w:rsidRDefault="00325D0A" w:rsidP="00D048BF">
      <w:pPr>
        <w:jc w:val="both"/>
        <w:rPr>
          <w:b/>
          <w:bCs/>
          <w:i/>
          <w:lang w:val="sq-AL"/>
        </w:rPr>
      </w:pPr>
    </w:p>
    <w:p w:rsidR="00D048BF" w:rsidRPr="005C3A89" w:rsidRDefault="00D048BF" w:rsidP="00D048BF">
      <w:pPr>
        <w:jc w:val="both"/>
        <w:rPr>
          <w:b/>
          <w:bCs/>
          <w:i/>
          <w:lang w:val="sq-AL"/>
        </w:rPr>
      </w:pPr>
    </w:p>
    <w:p w:rsidR="00325D0A" w:rsidRPr="005C3A89" w:rsidRDefault="00325D0A" w:rsidP="00D048BF">
      <w:pPr>
        <w:jc w:val="both"/>
        <w:rPr>
          <w:b/>
          <w:bCs/>
          <w:i/>
          <w:lang w:val="sq-AL"/>
        </w:rPr>
      </w:pPr>
    </w:p>
    <w:p w:rsidR="00D048BF" w:rsidRPr="005C3A89" w:rsidRDefault="00D048BF" w:rsidP="00D048BF">
      <w:pPr>
        <w:jc w:val="both"/>
        <w:rPr>
          <w:b/>
          <w:bCs/>
          <w:i/>
          <w:lang w:val="sq-AL"/>
        </w:rPr>
      </w:pPr>
    </w:p>
    <w:p w:rsidR="00D048BF" w:rsidRPr="005C3A89" w:rsidRDefault="002D7F28" w:rsidP="00D048BF">
      <w:pPr>
        <w:jc w:val="both"/>
        <w:rPr>
          <w:b/>
          <w:bCs/>
          <w:i/>
          <w:lang w:val="sq-AL"/>
        </w:rPr>
      </w:pPr>
      <w:r w:rsidRPr="005C3A89">
        <w:rPr>
          <w:b/>
          <w:bCs/>
          <w:i/>
          <w:lang w:val="sq-AL"/>
        </w:rPr>
        <w:t>E</w:t>
      </w:r>
      <w:r w:rsidR="00D048BF" w:rsidRPr="005C3A89">
        <w:rPr>
          <w:b/>
          <w:bCs/>
          <w:i/>
          <w:lang w:val="sq-AL"/>
        </w:rPr>
        <w:t xml:space="preserve"> nderuar </w:t>
      </w:r>
      <w:r w:rsidRPr="005C3A89">
        <w:rPr>
          <w:b/>
          <w:bCs/>
          <w:i/>
          <w:lang w:val="sq-AL"/>
        </w:rPr>
        <w:t xml:space="preserve">zonja </w:t>
      </w:r>
      <w:r w:rsidR="00D048BF" w:rsidRPr="005C3A89">
        <w:rPr>
          <w:b/>
          <w:bCs/>
          <w:i/>
          <w:lang w:val="sq-AL"/>
        </w:rPr>
        <w:t>Kryetar</w:t>
      </w:r>
      <w:r w:rsidRPr="005C3A89">
        <w:rPr>
          <w:b/>
          <w:bCs/>
          <w:i/>
          <w:lang w:val="sq-AL"/>
        </w:rPr>
        <w:t>e</w:t>
      </w:r>
      <w:r w:rsidR="00D048BF" w:rsidRPr="005C3A89">
        <w:rPr>
          <w:b/>
          <w:bCs/>
          <w:i/>
          <w:lang w:val="sq-AL"/>
        </w:rPr>
        <w:t>, </w:t>
      </w:r>
    </w:p>
    <w:p w:rsidR="002D7F28" w:rsidRPr="005C3A89" w:rsidRDefault="002D7F28" w:rsidP="00D048BF">
      <w:pPr>
        <w:jc w:val="both"/>
        <w:rPr>
          <w:b/>
          <w:bCs/>
          <w:i/>
          <w:lang w:val="sq-AL"/>
        </w:rPr>
      </w:pPr>
    </w:p>
    <w:p w:rsidR="00473240" w:rsidRPr="005C3A89" w:rsidRDefault="005C3A89" w:rsidP="00473240">
      <w:pPr>
        <w:spacing w:line="360" w:lineRule="auto"/>
        <w:jc w:val="both"/>
        <w:rPr>
          <w:lang w:val="sq-AL"/>
        </w:rPr>
      </w:pPr>
      <w:r w:rsidRPr="005C3A89">
        <w:rPr>
          <w:lang w:val="sq-AL"/>
        </w:rPr>
        <w:t>Më 24 shtator, në Budapest, u zhvillua Takimi i 10-të i Kryetarëve të Parlamenteve të Vendeve të Evropës Juglindore mbi Zgjerimin e BE. Në takim merrnin pjesë kryetarët/përfaqësuesit e parlamenteve të vendeve të V4 dhe të Ballkanit Perëndimor. Kuvendi i Shqipërisë u përfaqësua nga znj. Mimi Kodheli, Kryetare e Komisionit për Politikën e Jashtme.</w:t>
      </w:r>
    </w:p>
    <w:p w:rsidR="005C3A89" w:rsidRPr="005C3A89" w:rsidRDefault="005C3A89" w:rsidP="005C3A89">
      <w:pPr>
        <w:spacing w:line="360" w:lineRule="auto"/>
        <w:jc w:val="both"/>
        <w:rPr>
          <w:lang w:val="it-IT"/>
        </w:rPr>
      </w:pPr>
      <w:r w:rsidRPr="005C3A89">
        <w:rPr>
          <w:lang w:val="it-IT"/>
        </w:rPr>
        <w:t xml:space="preserve">Duke iu drejtuar Konferencës Kryeministri Viktor Orban tha </w:t>
      </w:r>
      <w:r w:rsidR="00C96DC8">
        <w:rPr>
          <w:lang w:val="it-IT"/>
        </w:rPr>
        <w:t>“</w:t>
      </w:r>
      <w:r w:rsidRPr="005C3A89">
        <w:rPr>
          <w:lang w:val="it-IT"/>
        </w:rPr>
        <w:t>Ba</w:t>
      </w:r>
      <w:r w:rsidR="00C96DC8">
        <w:rPr>
          <w:lang w:val="it-IT"/>
        </w:rPr>
        <w:t>llkani është porta hyrëse (gatew</w:t>
      </w:r>
      <w:r w:rsidRPr="005C3A89">
        <w:rPr>
          <w:lang w:val="it-IT"/>
        </w:rPr>
        <w:t>ay) në Evropë dhe, si i tillë, i përket shtëpisë – gjeografikisht, historikisht, kulturalisht dhe në çdo sens. Vendet themeluese e shohin Ballkanin si zonë tampon, si një mburojë për jetët e tyre komode. Kërcënimet nga Lindja nuk duhet të arrijnë Vjenën, Berlinin, Brukselin, etj. Ato duhet të mbeten në Ballkan. Konfliktet duhet të luftohen në Ballkan, ose në Hungari. Historikisht, çlirimi i këtyre territoreve ka kërkuar ndërhyrje nga jashtë. BE duhet ta ndryshojë këtë qendrim. Ballkani duhet të integrohet. Evropa Perëndimore nuk i ka dhënë gjë Ballkanit, ndërkohë që ka marrë çdo gjë – njerëzit më të përgatitur.</w:t>
      </w:r>
      <w:r w:rsidR="00C96DC8">
        <w:rPr>
          <w:lang w:val="it-IT"/>
        </w:rPr>
        <w:t>”</w:t>
      </w:r>
    </w:p>
    <w:p w:rsidR="005C3A89" w:rsidRPr="005C3A89" w:rsidRDefault="00C96DC8" w:rsidP="005C3A89">
      <w:pPr>
        <w:spacing w:line="360" w:lineRule="auto"/>
        <w:jc w:val="both"/>
        <w:rPr>
          <w:lang w:val="it-IT"/>
        </w:rPr>
      </w:pPr>
      <w:r>
        <w:rPr>
          <w:lang w:val="it-IT"/>
        </w:rPr>
        <w:t>Sipas Kryeministrit</w:t>
      </w:r>
      <w:r w:rsidR="005C3A89" w:rsidRPr="005C3A89">
        <w:rPr>
          <w:lang w:val="it-IT"/>
        </w:rPr>
        <w:t xml:space="preserve"> Orban, V4 dhe vendet e Ballkanit mund të përfundojnë duke ndërtuar së bashku zonën më të rëndësishme ekonomike të të gjithë kontinentit evropian, duke shtuar se rruga drejt BE-së për popujt e Ballkanit kalon nëpër Evropën Qendrore. Kryeministri hungarez u shpreh se Ballkani ka të ngjarë të jetë "mundësia tjetër e madhe" për Bashkimin Evropian </w:t>
      </w:r>
      <w:r w:rsidR="005C3A89" w:rsidRPr="005C3A89">
        <w:rPr>
          <w:lang w:val="it-IT"/>
        </w:rPr>
        <w:lastRenderedPageBreak/>
        <w:t>sepse ky rajon mund të bëhet motori i ardhshëm ekonomik i bllokut. Vendet e Ballkanit nuk duhet të bëhen zonë tampon, por duhet të integrohen në bllok, shtoi ai.</w:t>
      </w:r>
    </w:p>
    <w:p w:rsidR="005C3A89" w:rsidRPr="005C3A89" w:rsidRDefault="00C96DC8" w:rsidP="005C3A89">
      <w:pPr>
        <w:pStyle w:val="ListParagraph"/>
        <w:spacing w:after="120" w:line="360" w:lineRule="auto"/>
        <w:ind w:left="0"/>
        <w:contextualSpacing w:val="0"/>
        <w:jc w:val="both"/>
        <w:rPr>
          <w:rFonts w:ascii="Times New Roman" w:hAnsi="Times New Roman" w:cs="Times New Roman"/>
          <w:sz w:val="24"/>
          <w:szCs w:val="24"/>
          <w:lang w:val="sq-AL"/>
        </w:rPr>
      </w:pPr>
      <w:r>
        <w:rPr>
          <w:rFonts w:ascii="Times New Roman" w:hAnsi="Times New Roman" w:cs="Times New Roman"/>
          <w:sz w:val="24"/>
          <w:szCs w:val="24"/>
          <w:lang w:val="sq-AL"/>
        </w:rPr>
        <w:t>Antarësimi, nënvizoi Kryeministri</w:t>
      </w:r>
      <w:r w:rsidR="005C3A89" w:rsidRPr="005C3A89">
        <w:rPr>
          <w:rFonts w:ascii="Times New Roman" w:hAnsi="Times New Roman" w:cs="Times New Roman"/>
          <w:sz w:val="24"/>
          <w:szCs w:val="24"/>
          <w:lang w:val="sq-AL"/>
        </w:rPr>
        <w:t xml:space="preserve"> Orban, vjen pa dhurime financiare. “Është e gabuar nëse besoni se anëtarësimi është me interes. Por, është në interes të kombeve. Përfitimi është qasje në tregje ku ju mund të shisni mallrat e prodhuara në vend. Nëse Hungaria nuk do të kishte qasje, niveli ekonomik do të ishte më i ulët. Nëse nuk do të ishte BE, tregtia do të rregullohej me marrëveshje dypalëshe, çka nuk do të mundësonte qasje në tregje aq të mëdha. Pavarësisht sjelljes së saj, BE na ofron një shans ku ne mund të shesim produktet, njohuritë, aftësitë dhe shërbimet tona.</w:t>
      </w:r>
    </w:p>
    <w:p w:rsidR="005C3A89" w:rsidRPr="005C3A89" w:rsidRDefault="005C3A89" w:rsidP="005C3A89">
      <w:pPr>
        <w:spacing w:line="360" w:lineRule="auto"/>
        <w:jc w:val="both"/>
        <w:rPr>
          <w:lang w:val="sq-AL"/>
        </w:rPr>
      </w:pPr>
      <w:r w:rsidRPr="005C3A89">
        <w:rPr>
          <w:lang w:val="sq-AL"/>
        </w:rPr>
        <w:t>Komisioneri për Fqinjësinë dhe Zgjerimin Olivér Várhelyi tha në fjalën e tij se vendet e Ballkanit Perëndimor kanë një vend në BE. Askush nuk ka nevojë të bindet më se pranimi i Ballkanit Perëndimor është një realitet shoqëror, ekonomik, gjeografik dhe historik dhe një domosdoshmëri politike, tha ai. Njëkohësisht, vijoi Varhely, ky vetëdijësim duhet të pasohet nga veprime. Komisioni Evropian në përbërjen e vet aktuale mbështet zgjerimin e BE për të përfshirë Ballkanin Perëndimor dhe ofron integrim të vërtetë për këtë rajon, tha ai. Duke folur për Shqipërinë dhe Maqedoninë e Veriut, Varhely tha se të dy vendet i kanë plotësuar kushtet dhe se tani është rradha e BE të mbajë fjalën. M</w:t>
      </w:r>
      <w:r w:rsidR="00C96DC8">
        <w:rPr>
          <w:lang w:val="sq-AL"/>
        </w:rPr>
        <w:t xml:space="preserve">ali i </w:t>
      </w:r>
      <w:r w:rsidRPr="005C3A89">
        <w:rPr>
          <w:lang w:val="sq-AL"/>
        </w:rPr>
        <w:t>Z</w:t>
      </w:r>
      <w:r w:rsidR="00C96DC8">
        <w:rPr>
          <w:lang w:val="sq-AL"/>
        </w:rPr>
        <w:t>i</w:t>
      </w:r>
      <w:r w:rsidRPr="005C3A89">
        <w:rPr>
          <w:lang w:val="sq-AL"/>
        </w:rPr>
        <w:t xml:space="preserve"> ka hapur të gjithë kapitujt.</w:t>
      </w:r>
    </w:p>
    <w:p w:rsidR="005C3A89" w:rsidRPr="005C3A89" w:rsidRDefault="005C3A89" w:rsidP="005C3A89">
      <w:pPr>
        <w:pStyle w:val="ListParagraph"/>
        <w:spacing w:after="120" w:line="360" w:lineRule="auto"/>
        <w:ind w:left="0"/>
        <w:jc w:val="both"/>
        <w:rPr>
          <w:rFonts w:ascii="Times New Roman" w:hAnsi="Times New Roman" w:cs="Times New Roman"/>
          <w:sz w:val="24"/>
          <w:szCs w:val="24"/>
          <w:lang w:val="sq-AL"/>
        </w:rPr>
      </w:pPr>
      <w:r w:rsidRPr="005C3A89">
        <w:rPr>
          <w:rFonts w:ascii="Times New Roman" w:hAnsi="Times New Roman" w:cs="Times New Roman"/>
          <w:sz w:val="24"/>
          <w:szCs w:val="24"/>
          <w:lang w:val="sq-AL"/>
        </w:rPr>
        <w:t>Në seancën e pyetje-përgjigjeve, i pyetur nga Ambasadori Spasse dhe nga Kryeparlamentari i Maqedonisë së Veriut Talat Xhaferri, lidhur me mosmarrëveshjet mes Bullgarisë dhe MV dhe, rrjedhimisht, edhe bllokimin e Shqipërisë në procesin e integrimit, Varhely tha se “nuk është e lehtë” dhe se Komisioni po punon me të dyja vendet për çbllokimin e situatës. Deri në fund të vitit duhet të arrihet një zgjidhje të besueshme. Javën që vjen (këtë javë) ai do të vizitonte Shkupin në tentativë për të arritur një marrëveshje.</w:t>
      </w:r>
    </w:p>
    <w:p w:rsidR="005C3A89" w:rsidRPr="005C3A89" w:rsidRDefault="005C3A89" w:rsidP="005C3A89">
      <w:pPr>
        <w:pStyle w:val="ListParagraph"/>
        <w:spacing w:after="120" w:line="360" w:lineRule="auto"/>
        <w:ind w:left="0"/>
        <w:jc w:val="both"/>
        <w:rPr>
          <w:rFonts w:ascii="Times New Roman" w:hAnsi="Times New Roman" w:cs="Times New Roman"/>
          <w:sz w:val="24"/>
          <w:szCs w:val="24"/>
          <w:lang w:val="sq-AL"/>
        </w:rPr>
      </w:pPr>
      <w:r w:rsidRPr="005C3A89">
        <w:rPr>
          <w:rFonts w:ascii="Times New Roman" w:hAnsi="Times New Roman" w:cs="Times New Roman"/>
          <w:sz w:val="24"/>
          <w:szCs w:val="24"/>
          <w:lang w:val="sq-AL"/>
        </w:rPr>
        <w:t xml:space="preserve">Kryetari i Parlamentit të Kosovës, Glauk Konjufca, tha në fjalën e tij se para 20 vitesh BE-ja e kuptonte më mirë se ne rëndësinë fundamentale të përfshirjes së BP. Dy dekada prapa, mund të konstatojmë që për herë të parë në histori të Evropës, është pikërisht Ballkani Perëndimor që po e kupton më mirë se BE-ja domosdoshmërinë e zgjerimit. Siguria, paqja, zhvillimi dhe demokratizimi i rajonit tonë është tërësisht i varur nga garancia e anëtarësimit të shteteve tona në BE. Gjendja do të ishte tejet jostabile dhe e pakontrollueshme po të shuhet shpresa për të qenë një ditë edhe ne anëtarë me të drejta të plota të familjes evropiane. Po u la rajoni i Ballkanit Perëndimor jashtë perspektivës evropiane, hapësira që do ta krijonin projektet e tjera jomiqësore, do të ishte fatale për stabilitetin e këtij rajoni. Doktrina “thellimi pastaj zgjerimi”, është goditje e madhe për shpresat e popujve tanë. Kjo është simptomë e një frike të </w:t>
      </w:r>
      <w:r w:rsidRPr="005C3A89">
        <w:rPr>
          <w:rFonts w:ascii="Times New Roman" w:hAnsi="Times New Roman" w:cs="Times New Roman"/>
          <w:sz w:val="24"/>
          <w:szCs w:val="24"/>
          <w:lang w:val="sq-AL"/>
        </w:rPr>
        <w:lastRenderedPageBreak/>
        <w:t>pajustifikuar. Të mirat që do t’i kishte Evropa e Bashkuar krahas dyshimeve eventuale për problemet që mund të dalin, janë të pakrahasueshme. BE-ja nuk është një stacion i jashtëm, por një transformim demokratik i brendshëm i shteteve të integruara. Prandaj jemi fort të përcaktuar e me plot vullnet për vazhdimin e reformave me intensitet më të lartë ashtu që t’i thellojmë ato. Ajo që ndodhi me dështimin e liberalizimit të vizave për Republikën e Kosovës është një shembull mjaft negativ i keqmenaxhimit të procesit. BE-ja duhet ta gjejë kurajën që përmes një programi të optimizimit të kritereve dhe reformave, pas Maqedonisë së Veriut dhe Shqipërisë, ta përfshinte BP përnjëherë, pra të gjitha shtetet e mbetura në të njëjtën kohë.</w:t>
      </w:r>
      <w:r w:rsidR="00C96DC8">
        <w:rPr>
          <w:rFonts w:ascii="Times New Roman" w:hAnsi="Times New Roman" w:cs="Times New Roman"/>
          <w:sz w:val="24"/>
          <w:szCs w:val="24"/>
          <w:lang w:val="sq-AL"/>
        </w:rPr>
        <w:t>”</w:t>
      </w:r>
    </w:p>
    <w:p w:rsidR="005C3A89" w:rsidRPr="005C3A89" w:rsidRDefault="005C3A89" w:rsidP="005C3A89">
      <w:pPr>
        <w:pStyle w:val="ListParagraph"/>
        <w:spacing w:after="120" w:line="360" w:lineRule="auto"/>
        <w:ind w:left="0"/>
        <w:jc w:val="both"/>
        <w:rPr>
          <w:rFonts w:ascii="Times New Roman" w:hAnsi="Times New Roman" w:cs="Times New Roman"/>
          <w:sz w:val="24"/>
          <w:szCs w:val="24"/>
          <w:lang w:val="sq-AL"/>
        </w:rPr>
      </w:pPr>
    </w:p>
    <w:p w:rsidR="005C3A89" w:rsidRPr="005C3A89" w:rsidRDefault="005C3A89" w:rsidP="005C3A89">
      <w:pPr>
        <w:pStyle w:val="ListParagraph"/>
        <w:spacing w:after="120" w:line="360" w:lineRule="auto"/>
        <w:ind w:left="0"/>
        <w:jc w:val="both"/>
        <w:rPr>
          <w:rFonts w:ascii="Times New Roman" w:hAnsi="Times New Roman" w:cs="Times New Roman"/>
          <w:sz w:val="24"/>
          <w:szCs w:val="24"/>
          <w:lang w:val="sq-AL"/>
        </w:rPr>
      </w:pPr>
      <w:r w:rsidRPr="005C3A89">
        <w:rPr>
          <w:rFonts w:ascii="Times New Roman" w:hAnsi="Times New Roman" w:cs="Times New Roman"/>
          <w:sz w:val="24"/>
          <w:szCs w:val="24"/>
          <w:lang w:val="sq-AL"/>
        </w:rPr>
        <w:t xml:space="preserve">Kryetari i Parlamentit të Maqedonisë së Veriut, Talat Xhaferri theksoi në fjalën e tij se perspektiva evropiane po rrezikon të bëhet lodhëse. Kjo do të vinte në rrezik paqen dhe prosperitetin e kontinentit, do të rriste përqindjen e mbështetësve të integrimit të zhgënjyer dhe do të pengonte motivimin për reformat. </w:t>
      </w:r>
      <w:r w:rsidR="00C96DC8">
        <w:rPr>
          <w:rFonts w:ascii="Times New Roman" w:hAnsi="Times New Roman" w:cs="Times New Roman"/>
          <w:sz w:val="24"/>
          <w:szCs w:val="24"/>
          <w:lang w:val="sq-AL"/>
        </w:rPr>
        <w:t>“</w:t>
      </w:r>
      <w:r w:rsidRPr="005C3A89">
        <w:rPr>
          <w:rFonts w:ascii="Times New Roman" w:hAnsi="Times New Roman" w:cs="Times New Roman"/>
          <w:sz w:val="24"/>
          <w:szCs w:val="24"/>
          <w:lang w:val="sq-AL"/>
        </w:rPr>
        <w:t>Zgjerimi si investim gjeostrategjik i sjell përfitime unionit në shumë drejtime. Një shtet që përballon me sukses sfidat dhe i tejkalon ato është një partner i sigurt. Duke folur për mosmarrëves</w:t>
      </w:r>
      <w:r w:rsidR="00C96DC8">
        <w:rPr>
          <w:rFonts w:ascii="Times New Roman" w:hAnsi="Times New Roman" w:cs="Times New Roman"/>
          <w:sz w:val="24"/>
          <w:szCs w:val="24"/>
          <w:lang w:val="sq-AL"/>
        </w:rPr>
        <w:t>hjen me Bullgarinë, ai tha se Maqedonia e Veriut</w:t>
      </w:r>
      <w:r w:rsidRPr="005C3A89">
        <w:rPr>
          <w:rFonts w:ascii="Times New Roman" w:hAnsi="Times New Roman" w:cs="Times New Roman"/>
          <w:sz w:val="24"/>
          <w:szCs w:val="24"/>
          <w:lang w:val="sq-AL"/>
        </w:rPr>
        <w:t xml:space="preserve"> ka bërë hapa për një zgjidhje të pranueshme, por përgjigja e Bullgarisë ka qenë në drejtim të kundërt. Situata politike aty e pengon dialogun.</w:t>
      </w:r>
    </w:p>
    <w:p w:rsidR="005C3A89" w:rsidRPr="005C3A89" w:rsidRDefault="005C3A89" w:rsidP="005C3A89">
      <w:pPr>
        <w:pStyle w:val="ListParagraph"/>
        <w:spacing w:after="120" w:line="360" w:lineRule="auto"/>
        <w:ind w:left="0"/>
        <w:jc w:val="both"/>
        <w:rPr>
          <w:rFonts w:ascii="Times New Roman" w:hAnsi="Times New Roman" w:cs="Times New Roman"/>
          <w:sz w:val="24"/>
          <w:szCs w:val="24"/>
          <w:lang w:val="sq-AL"/>
        </w:rPr>
      </w:pPr>
      <w:r w:rsidRPr="005C3A89">
        <w:rPr>
          <w:rFonts w:ascii="Times New Roman" w:hAnsi="Times New Roman" w:cs="Times New Roman"/>
          <w:sz w:val="24"/>
          <w:szCs w:val="24"/>
          <w:lang w:val="sq-AL"/>
        </w:rPr>
        <w:t>Në fjalën e saj</w:t>
      </w:r>
      <w:r>
        <w:rPr>
          <w:rFonts w:ascii="Times New Roman" w:hAnsi="Times New Roman" w:cs="Times New Roman"/>
          <w:sz w:val="24"/>
          <w:szCs w:val="24"/>
          <w:lang w:val="sq-AL"/>
        </w:rPr>
        <w:t xml:space="preserve"> (bashkëlidhur fjala e plotë)</w:t>
      </w:r>
      <w:r w:rsidR="00C96DC8">
        <w:rPr>
          <w:rFonts w:ascii="Times New Roman" w:hAnsi="Times New Roman" w:cs="Times New Roman"/>
          <w:sz w:val="24"/>
          <w:szCs w:val="24"/>
          <w:lang w:val="sq-AL"/>
        </w:rPr>
        <w:t xml:space="preserve"> znj. Mimi Kodheli tha se Ballkani Perëndimor</w:t>
      </w:r>
      <w:r w:rsidRPr="005C3A89">
        <w:rPr>
          <w:rFonts w:ascii="Times New Roman" w:hAnsi="Times New Roman" w:cs="Times New Roman"/>
          <w:sz w:val="24"/>
          <w:szCs w:val="24"/>
          <w:lang w:val="sq-AL"/>
        </w:rPr>
        <w:t xml:space="preserve"> formon një pjesë integrale të kontinentit Evropian, të historisë dhe të civilizimit të tij. Gjithçka ndodh në Ballkan ka një impakt në jetën e Evropës dhe e kundërta. Për fat të keq, ende e gjithë zona e Ballkanit Perëndimor nuk është e përfshirë organikisht në arkitekturën evropiane, duke mbetur kështu një faktor ambiguiteti strategjik. Ekziston rreziku që zhgënjimi dhe frustrimi të përhapen gjerësisht në opinionin publik dhe mes qeverive të BP, proceset reformuese të nevojshme për integrimin evropian të ngadalësohen dhe, aty ku Evropa shfaqet e pasigurte, aktorë të tjerë ndërkombëtarë të forcojnë praninë e tyre.</w:t>
      </w:r>
    </w:p>
    <w:p w:rsidR="005C3A89" w:rsidRPr="005C3A89" w:rsidRDefault="005C3A89" w:rsidP="005C3A89">
      <w:pPr>
        <w:pStyle w:val="ListParagraph"/>
        <w:spacing w:after="120" w:line="360" w:lineRule="auto"/>
        <w:ind w:left="0"/>
        <w:jc w:val="both"/>
        <w:rPr>
          <w:rFonts w:ascii="Times New Roman" w:hAnsi="Times New Roman" w:cs="Times New Roman"/>
          <w:sz w:val="24"/>
          <w:szCs w:val="24"/>
          <w:lang w:val="sq-AL"/>
        </w:rPr>
      </w:pPr>
      <w:r w:rsidRPr="005C3A89">
        <w:rPr>
          <w:rFonts w:ascii="Times New Roman" w:hAnsi="Times New Roman" w:cs="Times New Roman"/>
          <w:sz w:val="24"/>
          <w:szCs w:val="24"/>
          <w:lang w:val="sq-AL"/>
        </w:rPr>
        <w:t>Për Shqipërinë, rruga drejt integrimit në BE përbën gurin e themelit për sa i përket ngritjes së kapaciteteve për zhvillim gradual dhe progresiv drejt standardeve më të larta. Por, duhet të ndihet që perspektiva është reale. Vetëm përmes një perspektive të qartë dhe të prekshme që qytetarët e rajonit mund ta ndjejnë dhe gëzojnë, ne mund të kapërcejmë pengesat, demotivimin dhe lodhjen. 26 vite pas Dejtonit dhe 18 vite pas Selanikut perspektiva është ende e paqartë. Fokusi i BE nuk duhet të zhvendoset nga rruga evropiane e vendeve të BP, duke filluar me ato vende që janë pranë derës, Shqipërinë dhe Maqedoninë e Veriut. Është e nevojshme që BE të ndërmarrë hapa të menjëhershëm drejt përfshirjes së këtyre vendeve:</w:t>
      </w:r>
    </w:p>
    <w:p w:rsidR="005C3A89" w:rsidRPr="005C3A89" w:rsidRDefault="005C3A89" w:rsidP="005C3A89">
      <w:pPr>
        <w:pStyle w:val="ListParagraph"/>
        <w:spacing w:after="120" w:line="360" w:lineRule="auto"/>
        <w:jc w:val="both"/>
        <w:rPr>
          <w:rFonts w:ascii="Times New Roman" w:hAnsi="Times New Roman" w:cs="Times New Roman"/>
          <w:sz w:val="24"/>
          <w:szCs w:val="24"/>
          <w:lang w:val="sq-AL"/>
        </w:rPr>
      </w:pPr>
      <w:r w:rsidRPr="005C3A89">
        <w:rPr>
          <w:rFonts w:ascii="Times New Roman" w:hAnsi="Times New Roman" w:cs="Times New Roman"/>
          <w:sz w:val="24"/>
          <w:szCs w:val="24"/>
          <w:lang w:val="sq-AL"/>
        </w:rPr>
        <w:lastRenderedPageBreak/>
        <w:t>-</w:t>
      </w:r>
      <w:r w:rsidRPr="005C3A89">
        <w:rPr>
          <w:rFonts w:ascii="Times New Roman" w:hAnsi="Times New Roman" w:cs="Times New Roman"/>
          <w:sz w:val="24"/>
          <w:szCs w:val="24"/>
          <w:lang w:val="sq-AL"/>
        </w:rPr>
        <w:tab/>
        <w:t>Duke mbështetur zhvillimin ekonomik të vendeve të rajonit me burime të përshtatshme, duke forcuar kështu konvergjencën me programet e BE për Gjeneratën Tjetër në ekonominë e gjelbër, dixhitalizim, kërkim dhe inovacion;</w:t>
      </w:r>
    </w:p>
    <w:p w:rsidR="005C3A89" w:rsidRPr="005C3A89" w:rsidRDefault="005C3A89" w:rsidP="005C3A89">
      <w:pPr>
        <w:pStyle w:val="ListParagraph"/>
        <w:spacing w:after="120" w:line="360" w:lineRule="auto"/>
        <w:jc w:val="both"/>
        <w:rPr>
          <w:rFonts w:ascii="Times New Roman" w:hAnsi="Times New Roman" w:cs="Times New Roman"/>
          <w:sz w:val="24"/>
          <w:szCs w:val="24"/>
          <w:lang w:val="sq-AL"/>
        </w:rPr>
      </w:pPr>
      <w:r w:rsidRPr="005C3A89">
        <w:rPr>
          <w:rFonts w:ascii="Times New Roman" w:hAnsi="Times New Roman" w:cs="Times New Roman"/>
          <w:sz w:val="24"/>
          <w:szCs w:val="24"/>
          <w:lang w:val="sq-AL"/>
        </w:rPr>
        <w:t>-</w:t>
      </w:r>
      <w:r w:rsidRPr="005C3A89">
        <w:rPr>
          <w:rFonts w:ascii="Times New Roman" w:hAnsi="Times New Roman" w:cs="Times New Roman"/>
          <w:sz w:val="24"/>
          <w:szCs w:val="24"/>
          <w:lang w:val="sq-AL"/>
        </w:rPr>
        <w:tab/>
        <w:t>Duke inkurajuar format e bashkëpunimit rajonal si Tregu i Përbashkët Rajonal dhe Agjenda e Gjelbër;</w:t>
      </w:r>
    </w:p>
    <w:p w:rsidR="005C3A89" w:rsidRPr="005C3A89" w:rsidRDefault="005C3A89" w:rsidP="005C3A89">
      <w:pPr>
        <w:pStyle w:val="ListParagraph"/>
        <w:spacing w:after="120" w:line="360" w:lineRule="auto"/>
        <w:jc w:val="both"/>
        <w:rPr>
          <w:rFonts w:ascii="Times New Roman" w:hAnsi="Times New Roman" w:cs="Times New Roman"/>
          <w:sz w:val="24"/>
          <w:szCs w:val="24"/>
          <w:lang w:val="sq-AL"/>
        </w:rPr>
      </w:pPr>
      <w:r w:rsidRPr="005C3A89">
        <w:rPr>
          <w:rFonts w:ascii="Times New Roman" w:hAnsi="Times New Roman" w:cs="Times New Roman"/>
          <w:sz w:val="24"/>
          <w:szCs w:val="24"/>
          <w:lang w:val="sq-AL"/>
        </w:rPr>
        <w:t>-</w:t>
      </w:r>
      <w:r w:rsidRPr="005C3A89">
        <w:rPr>
          <w:rFonts w:ascii="Times New Roman" w:hAnsi="Times New Roman" w:cs="Times New Roman"/>
          <w:sz w:val="24"/>
          <w:szCs w:val="24"/>
          <w:lang w:val="sq-AL"/>
        </w:rPr>
        <w:tab/>
        <w:t>Duke i përfshirë vendet e BP në formulimin e strategjisë së re për migracionin dhe azilin të propozuar nga Komisioni Evropian;</w:t>
      </w:r>
    </w:p>
    <w:p w:rsidR="005C3A89" w:rsidRPr="005C3A89" w:rsidRDefault="005C3A89" w:rsidP="005C3A89">
      <w:pPr>
        <w:pStyle w:val="ListParagraph"/>
        <w:spacing w:after="120" w:line="360" w:lineRule="auto"/>
        <w:jc w:val="both"/>
        <w:rPr>
          <w:rFonts w:ascii="Times New Roman" w:hAnsi="Times New Roman" w:cs="Times New Roman"/>
          <w:sz w:val="24"/>
          <w:szCs w:val="24"/>
          <w:lang w:val="sq-AL"/>
        </w:rPr>
      </w:pPr>
      <w:r w:rsidRPr="005C3A89">
        <w:rPr>
          <w:rFonts w:ascii="Times New Roman" w:hAnsi="Times New Roman" w:cs="Times New Roman"/>
          <w:sz w:val="24"/>
          <w:szCs w:val="24"/>
          <w:lang w:val="sq-AL"/>
        </w:rPr>
        <w:t>-</w:t>
      </w:r>
      <w:r w:rsidRPr="005C3A89">
        <w:rPr>
          <w:rFonts w:ascii="Times New Roman" w:hAnsi="Times New Roman" w:cs="Times New Roman"/>
          <w:sz w:val="24"/>
          <w:szCs w:val="24"/>
          <w:lang w:val="sq-AL"/>
        </w:rPr>
        <w:tab/>
        <w:t>Duke përfshirë lidershipin dhe opinionin publik të BP në Konferencën për të Ardhmen e Evropës.</w:t>
      </w:r>
      <w:r w:rsidR="00C96DC8">
        <w:rPr>
          <w:rFonts w:ascii="Times New Roman" w:hAnsi="Times New Roman" w:cs="Times New Roman"/>
          <w:sz w:val="24"/>
          <w:szCs w:val="24"/>
          <w:lang w:val="sq-AL"/>
        </w:rPr>
        <w:t>”</w:t>
      </w:r>
    </w:p>
    <w:p w:rsidR="005C3A89" w:rsidRPr="005C3A89" w:rsidRDefault="005C3A89" w:rsidP="005C3A89">
      <w:pPr>
        <w:pStyle w:val="ListParagraph"/>
        <w:spacing w:after="120" w:line="360" w:lineRule="auto"/>
        <w:ind w:left="0"/>
        <w:contextualSpacing w:val="0"/>
        <w:jc w:val="both"/>
        <w:rPr>
          <w:rFonts w:ascii="Times New Roman" w:hAnsi="Times New Roman" w:cs="Times New Roman"/>
          <w:sz w:val="24"/>
          <w:szCs w:val="24"/>
          <w:lang w:val="sq-AL"/>
        </w:rPr>
      </w:pPr>
      <w:r w:rsidRPr="005C3A89">
        <w:rPr>
          <w:rFonts w:ascii="Times New Roman" w:hAnsi="Times New Roman" w:cs="Times New Roman"/>
          <w:sz w:val="24"/>
          <w:szCs w:val="24"/>
          <w:lang w:val="sq-AL"/>
        </w:rPr>
        <w:t>Zgjerimi i BE në Ballkanin Perëndimor është përgjegjësi primare e institucioneve evropiane, por çdo qeveri evropiane mban njëlloj përgjegjësi, duke e ditur se B</w:t>
      </w:r>
      <w:r w:rsidR="00C96DC8">
        <w:rPr>
          <w:rFonts w:ascii="Times New Roman" w:hAnsi="Times New Roman" w:cs="Times New Roman"/>
          <w:sz w:val="24"/>
          <w:szCs w:val="24"/>
          <w:lang w:val="sq-AL"/>
        </w:rPr>
        <w:t xml:space="preserve">allkani </w:t>
      </w:r>
      <w:r w:rsidRPr="005C3A89">
        <w:rPr>
          <w:rFonts w:ascii="Times New Roman" w:hAnsi="Times New Roman" w:cs="Times New Roman"/>
          <w:sz w:val="24"/>
          <w:szCs w:val="24"/>
          <w:lang w:val="sq-AL"/>
        </w:rPr>
        <w:t>P</w:t>
      </w:r>
      <w:r w:rsidR="00C96DC8">
        <w:rPr>
          <w:rFonts w:ascii="Times New Roman" w:hAnsi="Times New Roman" w:cs="Times New Roman"/>
          <w:sz w:val="24"/>
          <w:szCs w:val="24"/>
          <w:lang w:val="sq-AL"/>
        </w:rPr>
        <w:t>erëndimor</w:t>
      </w:r>
      <w:r w:rsidRPr="005C3A89">
        <w:rPr>
          <w:rFonts w:ascii="Times New Roman" w:hAnsi="Times New Roman" w:cs="Times New Roman"/>
          <w:sz w:val="24"/>
          <w:szCs w:val="24"/>
          <w:lang w:val="sq-AL"/>
        </w:rPr>
        <w:t xml:space="preserve"> ndikon në stabilitetin dhe sigurinë e kontinentit evropian.</w:t>
      </w:r>
    </w:p>
    <w:p w:rsidR="005C3A89" w:rsidRPr="005C3A89" w:rsidRDefault="005C3A89" w:rsidP="005C3A89">
      <w:pPr>
        <w:pStyle w:val="ListParagraph"/>
        <w:spacing w:after="120" w:line="360" w:lineRule="auto"/>
        <w:ind w:left="0"/>
        <w:contextualSpacing w:val="0"/>
        <w:jc w:val="both"/>
        <w:rPr>
          <w:rFonts w:ascii="Times New Roman" w:hAnsi="Times New Roman" w:cs="Times New Roman"/>
          <w:sz w:val="24"/>
          <w:szCs w:val="24"/>
          <w:lang w:val="sq-AL"/>
        </w:rPr>
      </w:pPr>
      <w:r w:rsidRPr="005C3A89">
        <w:rPr>
          <w:rFonts w:ascii="Times New Roman" w:hAnsi="Times New Roman" w:cs="Times New Roman"/>
          <w:sz w:val="24"/>
          <w:szCs w:val="24"/>
          <w:lang w:val="sq-AL"/>
        </w:rPr>
        <w:t>Në fund të takimit u miratua edhe një deklaratë e përbashkët. (bashkëlidhur)</w:t>
      </w:r>
    </w:p>
    <w:p w:rsidR="00D048BF" w:rsidRPr="005C3A89" w:rsidRDefault="00D048BF" w:rsidP="005C3A89">
      <w:pPr>
        <w:spacing w:after="160" w:line="259" w:lineRule="auto"/>
        <w:rPr>
          <w:rFonts w:eastAsiaTheme="minorHAnsi"/>
          <w:b/>
          <w:bCs/>
          <w:lang w:val="eu-ES"/>
        </w:rPr>
      </w:pPr>
    </w:p>
    <w:p w:rsidR="009C6F9A" w:rsidRDefault="009C6F9A" w:rsidP="00D048BF">
      <w:pPr>
        <w:spacing w:after="160" w:line="259" w:lineRule="auto"/>
        <w:jc w:val="right"/>
        <w:rPr>
          <w:rFonts w:eastAsiaTheme="minorHAnsi" w:cstheme="minorBidi"/>
          <w:b/>
          <w:bCs/>
          <w:lang w:val="eu-ES"/>
        </w:rPr>
      </w:pPr>
    </w:p>
    <w:p w:rsidR="00D048BF" w:rsidRDefault="00D048BF" w:rsidP="00812772">
      <w:pPr>
        <w:spacing w:after="160" w:line="259" w:lineRule="auto"/>
        <w:rPr>
          <w:rFonts w:eastAsiaTheme="minorHAnsi" w:cstheme="minorBidi"/>
          <w:b/>
          <w:bCs/>
          <w:lang w:val="eu-ES"/>
        </w:rPr>
      </w:pPr>
    </w:p>
    <w:p w:rsidR="00D048BF" w:rsidRPr="00B435A4" w:rsidRDefault="00D048BF" w:rsidP="00D048BF">
      <w:pPr>
        <w:spacing w:after="160" w:line="259" w:lineRule="auto"/>
        <w:jc w:val="right"/>
        <w:rPr>
          <w:rFonts w:eastAsiaTheme="minorHAnsi" w:cstheme="minorBidi"/>
          <w:b/>
          <w:bCs/>
          <w:lang w:val="eu-ES"/>
        </w:rPr>
      </w:pPr>
      <w:r w:rsidRPr="00B435A4">
        <w:rPr>
          <w:rFonts w:eastAsiaTheme="minorHAnsi" w:cstheme="minorBidi"/>
          <w:b/>
          <w:bCs/>
          <w:lang w:val="eu-ES"/>
        </w:rPr>
        <w:t xml:space="preserve">          Genci GJONÇAJ</w:t>
      </w:r>
      <w:r w:rsidRPr="00B435A4">
        <w:rPr>
          <w:rFonts w:eastAsiaTheme="minorHAnsi" w:cstheme="minorBidi"/>
          <w:b/>
          <w:bCs/>
          <w:lang w:val="eu-ES"/>
        </w:rPr>
        <w:tab/>
      </w:r>
    </w:p>
    <w:p w:rsidR="00D048BF" w:rsidRPr="00B435A4" w:rsidRDefault="00D048BF" w:rsidP="00D048BF">
      <w:pPr>
        <w:spacing w:after="160" w:line="259" w:lineRule="auto"/>
        <w:jc w:val="right"/>
        <w:rPr>
          <w:rFonts w:eastAsiaTheme="minorHAnsi" w:cstheme="minorBidi"/>
          <w:b/>
          <w:bCs/>
          <w:lang w:val="eu-ES"/>
        </w:rPr>
      </w:pPr>
      <w:r w:rsidRPr="00B435A4">
        <w:rPr>
          <w:rFonts w:eastAsiaTheme="minorHAnsi" w:cstheme="minorBidi"/>
          <w:b/>
          <w:bCs/>
          <w:lang w:val="eu-ES"/>
        </w:rPr>
        <w:t xml:space="preserve">     ______________________________</w:t>
      </w:r>
    </w:p>
    <w:p w:rsidR="00D048BF" w:rsidRPr="00B435A4" w:rsidRDefault="00D048BF" w:rsidP="00D048BF">
      <w:pPr>
        <w:spacing w:after="160" w:line="259" w:lineRule="auto"/>
        <w:jc w:val="right"/>
        <w:rPr>
          <w:rFonts w:eastAsiaTheme="minorHAnsi"/>
          <w:lang w:val="sq-AL"/>
        </w:rPr>
      </w:pPr>
      <w:r w:rsidRPr="00B435A4">
        <w:rPr>
          <w:rFonts w:eastAsiaTheme="minorHAnsi" w:cstheme="minorBidi"/>
          <w:b/>
          <w:bCs/>
          <w:lang w:val="eu-ES"/>
        </w:rPr>
        <w:t xml:space="preserve">                                                                               SEKRETARI I PËRGJITHSHËM</w:t>
      </w:r>
      <w:r w:rsidRPr="00B435A4">
        <w:rPr>
          <w:rFonts w:eastAsiaTheme="minorHAnsi"/>
          <w:lang w:val="sq-AL"/>
        </w:rPr>
        <w:t xml:space="preserve"> </w:t>
      </w:r>
    </w:p>
    <w:p w:rsidR="00D048BF" w:rsidRPr="0023371B" w:rsidRDefault="00D048BF" w:rsidP="00D048BF">
      <w:pPr>
        <w:jc w:val="right"/>
        <w:rPr>
          <w:lang w:val="sq-AL"/>
        </w:rPr>
      </w:pPr>
    </w:p>
    <w:p w:rsidR="00325D0A" w:rsidRPr="00473240" w:rsidRDefault="00325D0A" w:rsidP="00325D0A">
      <w:pPr>
        <w:rPr>
          <w:lang w:val="eu-ES"/>
        </w:rPr>
      </w:pPr>
    </w:p>
    <w:p w:rsidR="00325D0A" w:rsidRPr="00473240" w:rsidRDefault="00325D0A" w:rsidP="00325D0A">
      <w:pPr>
        <w:rPr>
          <w:lang w:val="eu-ES"/>
        </w:rPr>
      </w:pPr>
      <w:bookmarkStart w:id="0" w:name="_GoBack"/>
      <w:bookmarkEnd w:id="0"/>
    </w:p>
    <w:sectPr w:rsidR="00325D0A" w:rsidRPr="0047324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935" w:rsidRDefault="003C0935" w:rsidP="00D048BF">
      <w:r>
        <w:separator/>
      </w:r>
    </w:p>
  </w:endnote>
  <w:endnote w:type="continuationSeparator" w:id="0">
    <w:p w:rsidR="003C0935" w:rsidRDefault="003C0935" w:rsidP="00D04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836394"/>
      <w:docPartObj>
        <w:docPartGallery w:val="Page Numbers (Bottom of Page)"/>
        <w:docPartUnique/>
      </w:docPartObj>
    </w:sdtPr>
    <w:sdtEndPr>
      <w:rPr>
        <w:noProof/>
      </w:rPr>
    </w:sdtEndPr>
    <w:sdtContent>
      <w:p w:rsidR="00812772" w:rsidRDefault="00812772">
        <w:pPr>
          <w:pStyle w:val="Footer"/>
          <w:jc w:val="center"/>
        </w:pPr>
        <w:r>
          <w:fldChar w:fldCharType="begin"/>
        </w:r>
        <w:r>
          <w:instrText xml:space="preserve"> PAGE   \* MERGEFORMAT </w:instrText>
        </w:r>
        <w:r>
          <w:fldChar w:fldCharType="separate"/>
        </w:r>
        <w:r w:rsidR="00A60866">
          <w:rPr>
            <w:noProof/>
          </w:rPr>
          <w:t>4</w:t>
        </w:r>
        <w:r>
          <w:rPr>
            <w:noProof/>
          </w:rPr>
          <w:fldChar w:fldCharType="end"/>
        </w:r>
      </w:p>
    </w:sdtContent>
  </w:sdt>
  <w:p w:rsidR="00812772" w:rsidRDefault="00812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935" w:rsidRDefault="003C0935" w:rsidP="00D048BF">
      <w:r>
        <w:separator/>
      </w:r>
    </w:p>
  </w:footnote>
  <w:footnote w:type="continuationSeparator" w:id="0">
    <w:p w:rsidR="003C0935" w:rsidRDefault="003C0935" w:rsidP="00D04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F2F3A"/>
    <w:multiLevelType w:val="hybridMultilevel"/>
    <w:tmpl w:val="12407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BA5"/>
    <w:rsid w:val="00000148"/>
    <w:rsid w:val="0001294A"/>
    <w:rsid w:val="00044F9F"/>
    <w:rsid w:val="00053002"/>
    <w:rsid w:val="000A6CA7"/>
    <w:rsid w:val="000C4DE2"/>
    <w:rsid w:val="001C7BAD"/>
    <w:rsid w:val="001E2686"/>
    <w:rsid w:val="0025433C"/>
    <w:rsid w:val="002A001B"/>
    <w:rsid w:val="002D7F28"/>
    <w:rsid w:val="00324286"/>
    <w:rsid w:val="00325D0A"/>
    <w:rsid w:val="003C0935"/>
    <w:rsid w:val="003D3668"/>
    <w:rsid w:val="00414A5F"/>
    <w:rsid w:val="004412CE"/>
    <w:rsid w:val="00450961"/>
    <w:rsid w:val="00473240"/>
    <w:rsid w:val="00500584"/>
    <w:rsid w:val="00561BA5"/>
    <w:rsid w:val="005C3A89"/>
    <w:rsid w:val="005D2ADA"/>
    <w:rsid w:val="00690775"/>
    <w:rsid w:val="006D3A09"/>
    <w:rsid w:val="006E2779"/>
    <w:rsid w:val="006F606C"/>
    <w:rsid w:val="00752DB0"/>
    <w:rsid w:val="0075605D"/>
    <w:rsid w:val="007601D3"/>
    <w:rsid w:val="00793066"/>
    <w:rsid w:val="007969D2"/>
    <w:rsid w:val="007C16BA"/>
    <w:rsid w:val="007C63FB"/>
    <w:rsid w:val="00812772"/>
    <w:rsid w:val="008345FB"/>
    <w:rsid w:val="008724AA"/>
    <w:rsid w:val="009260E1"/>
    <w:rsid w:val="009A5FAC"/>
    <w:rsid w:val="009A6ECD"/>
    <w:rsid w:val="009B18C0"/>
    <w:rsid w:val="009C0D09"/>
    <w:rsid w:val="009C6F9A"/>
    <w:rsid w:val="00A60866"/>
    <w:rsid w:val="00AB22AE"/>
    <w:rsid w:val="00AC2DF9"/>
    <w:rsid w:val="00B10E33"/>
    <w:rsid w:val="00C154A9"/>
    <w:rsid w:val="00C81BA9"/>
    <w:rsid w:val="00C96DC8"/>
    <w:rsid w:val="00D048BF"/>
    <w:rsid w:val="00D51768"/>
    <w:rsid w:val="00D80D10"/>
    <w:rsid w:val="00DB4776"/>
    <w:rsid w:val="00DE2115"/>
    <w:rsid w:val="00DE79D8"/>
    <w:rsid w:val="00E752B7"/>
    <w:rsid w:val="00F53F86"/>
    <w:rsid w:val="00FC15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4D7B1"/>
  <w15:chartTrackingRefBased/>
  <w15:docId w15:val="{5B864CB4-3441-4E1D-8044-3F76F139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BA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1BA5"/>
    <w:pPr>
      <w:tabs>
        <w:tab w:val="center" w:pos="4153"/>
        <w:tab w:val="right" w:pos="8306"/>
      </w:tabs>
    </w:pPr>
    <w:rPr>
      <w:rFonts w:eastAsia="Calibri"/>
    </w:rPr>
  </w:style>
  <w:style w:type="character" w:customStyle="1" w:styleId="FooterChar">
    <w:name w:val="Footer Char"/>
    <w:basedOn w:val="DefaultParagraphFont"/>
    <w:link w:val="Footer"/>
    <w:uiPriority w:val="99"/>
    <w:rsid w:val="00561BA5"/>
    <w:rPr>
      <w:rFonts w:ascii="Times New Roman" w:eastAsia="Calibri" w:hAnsi="Times New Roman" w:cs="Times New Roman"/>
      <w:sz w:val="24"/>
      <w:szCs w:val="24"/>
      <w:lang w:val="en-US"/>
    </w:rPr>
  </w:style>
  <w:style w:type="character" w:styleId="Hyperlink">
    <w:name w:val="Hyperlink"/>
    <w:rsid w:val="00561BA5"/>
    <w:rPr>
      <w:color w:val="0000FF"/>
      <w:u w:val="single"/>
    </w:rPr>
  </w:style>
  <w:style w:type="paragraph" w:styleId="NoSpacing">
    <w:name w:val="No Spacing"/>
    <w:uiPriority w:val="1"/>
    <w:qFormat/>
    <w:rsid w:val="00D048BF"/>
    <w:pPr>
      <w:spacing w:after="0" w:line="240" w:lineRule="auto"/>
    </w:pPr>
    <w:rPr>
      <w:rFonts w:ascii="Calibri" w:eastAsia="Calibri" w:hAnsi="Calibri" w:cs="Times New Roman"/>
      <w:lang w:val="en-GB"/>
    </w:rPr>
  </w:style>
  <w:style w:type="paragraph" w:customStyle="1" w:styleId="yiv0622277609msonormal">
    <w:name w:val="yiv0622277609msonormal"/>
    <w:basedOn w:val="Normal"/>
    <w:rsid w:val="00D048BF"/>
    <w:pPr>
      <w:spacing w:before="100" w:beforeAutospacing="1" w:after="100" w:afterAutospacing="1"/>
    </w:pPr>
    <w:rPr>
      <w:lang w:val="sq-AL" w:eastAsia="sq-AL"/>
    </w:rPr>
  </w:style>
  <w:style w:type="paragraph" w:styleId="Header">
    <w:name w:val="header"/>
    <w:basedOn w:val="Normal"/>
    <w:link w:val="HeaderChar"/>
    <w:uiPriority w:val="99"/>
    <w:unhideWhenUsed/>
    <w:rsid w:val="00D048BF"/>
    <w:pPr>
      <w:tabs>
        <w:tab w:val="center" w:pos="4513"/>
        <w:tab w:val="right" w:pos="9026"/>
      </w:tabs>
    </w:pPr>
    <w:rPr>
      <w:rFonts w:ascii="Calibri" w:eastAsia="Calibri" w:hAnsi="Calibri"/>
      <w:sz w:val="22"/>
      <w:szCs w:val="22"/>
      <w:lang w:val="en-GB"/>
    </w:rPr>
  </w:style>
  <w:style w:type="character" w:customStyle="1" w:styleId="HeaderChar">
    <w:name w:val="Header Char"/>
    <w:basedOn w:val="DefaultParagraphFont"/>
    <w:link w:val="Header"/>
    <w:uiPriority w:val="99"/>
    <w:rsid w:val="00D048BF"/>
    <w:rPr>
      <w:rFonts w:ascii="Calibri" w:eastAsia="Calibri" w:hAnsi="Calibri" w:cs="Times New Roman"/>
      <w:lang w:val="en-GB"/>
    </w:rPr>
  </w:style>
  <w:style w:type="paragraph" w:styleId="NormalWeb">
    <w:name w:val="Normal (Web)"/>
    <w:basedOn w:val="Normal"/>
    <w:uiPriority w:val="99"/>
    <w:unhideWhenUsed/>
    <w:rsid w:val="00D048BF"/>
    <w:pPr>
      <w:spacing w:before="100" w:beforeAutospacing="1" w:after="100" w:afterAutospacing="1"/>
    </w:pPr>
    <w:rPr>
      <w:rFonts w:eastAsiaTheme="minorHAnsi"/>
    </w:rPr>
  </w:style>
  <w:style w:type="paragraph" w:styleId="BalloonText">
    <w:name w:val="Balloon Text"/>
    <w:basedOn w:val="Normal"/>
    <w:link w:val="BalloonTextChar"/>
    <w:uiPriority w:val="99"/>
    <w:semiHidden/>
    <w:unhideWhenUsed/>
    <w:rsid w:val="00D048BF"/>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D048BF"/>
    <w:rPr>
      <w:rFonts w:ascii="Segoe UI" w:eastAsia="Calibri" w:hAnsi="Segoe UI" w:cs="Segoe UI"/>
      <w:sz w:val="18"/>
      <w:szCs w:val="18"/>
      <w:lang w:val="en-GB"/>
    </w:rPr>
  </w:style>
  <w:style w:type="paragraph" w:styleId="ListParagraph">
    <w:name w:val="List Paragraph"/>
    <w:basedOn w:val="Normal"/>
    <w:uiPriority w:val="34"/>
    <w:qFormat/>
    <w:rsid w:val="00473240"/>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377AD-D8E0-4600-9D76-BFD651E23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1303</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Bitri</dc:creator>
  <cp:keywords/>
  <dc:description/>
  <cp:lastModifiedBy>Ina Jano</cp:lastModifiedBy>
  <cp:revision>13</cp:revision>
  <cp:lastPrinted>2021-10-01T08:41:00Z</cp:lastPrinted>
  <dcterms:created xsi:type="dcterms:W3CDTF">2019-02-22T14:42:00Z</dcterms:created>
  <dcterms:modified xsi:type="dcterms:W3CDTF">2021-10-01T08:50:00Z</dcterms:modified>
</cp:coreProperties>
</file>