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26621" w14:textId="77777777" w:rsidR="00D25070" w:rsidRPr="00D76CF6" w:rsidRDefault="00D25070" w:rsidP="00D76CF6">
      <w:pPr>
        <w:jc w:val="both"/>
        <w:rPr>
          <w:rFonts w:ascii="Arial" w:hAnsi="Arial" w:cs="Arial"/>
          <w:sz w:val="24"/>
          <w:szCs w:val="24"/>
          <w:lang w:val="sq-AL"/>
        </w:rPr>
      </w:pPr>
      <w:bookmarkStart w:id="0" w:name="_GoBack"/>
      <w:bookmarkEnd w:id="0"/>
    </w:p>
    <w:p w14:paraId="57026622" w14:textId="77777777" w:rsidR="00E2343B" w:rsidRPr="00D76CF6" w:rsidRDefault="002F1C54" w:rsidP="00D76CF6">
      <w:pPr>
        <w:jc w:val="both"/>
        <w:rPr>
          <w:rFonts w:ascii="Arial" w:hAnsi="Arial" w:cs="Arial"/>
          <w:b/>
          <w:sz w:val="24"/>
          <w:szCs w:val="24"/>
          <w:lang w:val="sq-AL"/>
        </w:rPr>
      </w:pPr>
      <w:r w:rsidRPr="00D76CF6">
        <w:rPr>
          <w:rFonts w:ascii="Arial" w:hAnsi="Arial" w:cs="Arial"/>
          <w:b/>
          <w:sz w:val="24"/>
          <w:szCs w:val="24"/>
          <w:lang w:val="sq-AL"/>
        </w:rPr>
        <w:t>SHTOJCË: Shpjegime mbi zbatimin e nenit 7 të Marrëveshjes për Transferimin e të Burgosurve (PTA) ndërmjet qeverisë së Mbretërisë së Bashkuar të Britanisë së Madhe dhe Irl</w:t>
      </w:r>
      <w:r w:rsidR="007E4DB0" w:rsidRPr="00D76CF6">
        <w:rPr>
          <w:rFonts w:ascii="Arial" w:hAnsi="Arial" w:cs="Arial"/>
          <w:b/>
          <w:sz w:val="24"/>
          <w:szCs w:val="24"/>
          <w:lang w:val="sq-AL"/>
        </w:rPr>
        <w:t>and</w:t>
      </w:r>
      <w:r w:rsidRPr="00D76CF6">
        <w:rPr>
          <w:rFonts w:ascii="Arial" w:hAnsi="Arial" w:cs="Arial"/>
          <w:b/>
          <w:sz w:val="24"/>
          <w:szCs w:val="24"/>
          <w:lang w:val="sq-AL"/>
        </w:rPr>
        <w:t>ës së Veriut dhe Republikës së Shqipërisë</w:t>
      </w:r>
    </w:p>
    <w:p w14:paraId="57026623" w14:textId="77777777" w:rsidR="002F1C54" w:rsidRPr="00D76CF6" w:rsidRDefault="002F1C54" w:rsidP="00D76CF6">
      <w:pPr>
        <w:jc w:val="both"/>
        <w:rPr>
          <w:rFonts w:ascii="Arial" w:hAnsi="Arial" w:cs="Arial"/>
          <w:sz w:val="24"/>
          <w:szCs w:val="24"/>
          <w:lang w:val="sq-AL"/>
        </w:rPr>
      </w:pPr>
      <w:r w:rsidRPr="00D76CF6">
        <w:rPr>
          <w:rFonts w:ascii="Arial" w:hAnsi="Arial" w:cs="Arial"/>
          <w:sz w:val="24"/>
          <w:szCs w:val="24"/>
          <w:lang w:val="sq-AL"/>
        </w:rPr>
        <w:t xml:space="preserve">Kjo </w:t>
      </w:r>
      <w:r w:rsidR="00953434" w:rsidRPr="00D76CF6">
        <w:rPr>
          <w:rFonts w:ascii="Arial" w:hAnsi="Arial" w:cs="Arial"/>
          <w:sz w:val="24"/>
          <w:szCs w:val="24"/>
          <w:lang w:val="sq-AL"/>
        </w:rPr>
        <w:t>Marrëveshje për Transferimin e të Burgosurve (</w:t>
      </w:r>
      <w:r w:rsidRPr="00D76CF6">
        <w:rPr>
          <w:rFonts w:ascii="Arial" w:hAnsi="Arial" w:cs="Arial"/>
          <w:sz w:val="24"/>
          <w:szCs w:val="24"/>
          <w:lang w:val="sq-AL"/>
        </w:rPr>
        <w:t>PTA</w:t>
      </w:r>
      <w:r w:rsidR="00953434" w:rsidRPr="00D76CF6">
        <w:rPr>
          <w:rFonts w:ascii="Arial" w:hAnsi="Arial" w:cs="Arial"/>
          <w:sz w:val="24"/>
          <w:szCs w:val="24"/>
          <w:lang w:val="sq-AL"/>
        </w:rPr>
        <w:t>)</w:t>
      </w:r>
      <w:r w:rsidRPr="00D76CF6">
        <w:rPr>
          <w:rFonts w:ascii="Arial" w:hAnsi="Arial" w:cs="Arial"/>
          <w:sz w:val="24"/>
          <w:szCs w:val="24"/>
          <w:lang w:val="sq-AL"/>
        </w:rPr>
        <w:t xml:space="preserve"> parashikon transferimin e personave të dënuar </w:t>
      </w:r>
      <w:r w:rsidR="00AD2CEE" w:rsidRPr="00D76CF6">
        <w:rPr>
          <w:rFonts w:ascii="Arial" w:hAnsi="Arial" w:cs="Arial"/>
          <w:sz w:val="24"/>
          <w:szCs w:val="24"/>
          <w:lang w:val="sq-AL"/>
        </w:rPr>
        <w:t>ndërmjet</w:t>
      </w:r>
      <w:r w:rsidRPr="00D76CF6">
        <w:rPr>
          <w:rFonts w:ascii="Arial" w:hAnsi="Arial" w:cs="Arial"/>
          <w:sz w:val="24"/>
          <w:szCs w:val="24"/>
          <w:lang w:val="sq-AL"/>
        </w:rPr>
        <w:t xml:space="preserve"> Mbretërisë së Bashkuar dhe Shqipërisë (referuar si "Marrëveshja")</w:t>
      </w:r>
      <w:r w:rsidR="00E2343B" w:rsidRPr="00D76CF6">
        <w:rPr>
          <w:rFonts w:ascii="Arial" w:hAnsi="Arial" w:cs="Arial"/>
          <w:sz w:val="24"/>
          <w:szCs w:val="24"/>
          <w:lang w:val="sq-AL"/>
        </w:rPr>
        <w:t xml:space="preserve">. </w:t>
      </w:r>
      <w:r w:rsidRPr="00D76CF6">
        <w:rPr>
          <w:rFonts w:ascii="Arial" w:hAnsi="Arial" w:cs="Arial"/>
          <w:sz w:val="24"/>
          <w:szCs w:val="24"/>
          <w:lang w:val="sq-AL"/>
        </w:rPr>
        <w:t>Neni 7 i Marrëveshjes është ndryshuar për shkak se Mbretëria e Bashkuar dhe Shqipëria kanë dispozita të ndryshme për lirimin e parakohshëm</w:t>
      </w:r>
      <w:r w:rsidR="006E2FAA" w:rsidRPr="00D76CF6">
        <w:rPr>
          <w:rFonts w:ascii="Arial" w:hAnsi="Arial" w:cs="Arial"/>
          <w:sz w:val="24"/>
          <w:szCs w:val="24"/>
          <w:lang w:val="sq-AL"/>
        </w:rPr>
        <w:t xml:space="preserve">. </w:t>
      </w:r>
      <w:r w:rsidRPr="00D76CF6">
        <w:rPr>
          <w:rFonts w:ascii="Arial" w:hAnsi="Arial" w:cs="Arial"/>
          <w:sz w:val="24"/>
          <w:szCs w:val="24"/>
          <w:lang w:val="sq-AL"/>
        </w:rPr>
        <w:t xml:space="preserve">Për të siguruar që të burgosurit e transferuar sipas Marrëveshjes të mos jenë në disavantazh të padrejtë vetëm si pasojë e transferimit, Palët në Marrëveshje kanë rënë dakord që </w:t>
      </w:r>
      <w:r w:rsidR="00AD2CEE" w:rsidRPr="00D76CF6">
        <w:rPr>
          <w:rFonts w:ascii="Arial" w:hAnsi="Arial" w:cs="Arial"/>
          <w:sz w:val="24"/>
          <w:szCs w:val="24"/>
          <w:lang w:val="sq-AL"/>
        </w:rPr>
        <w:t>S</w:t>
      </w:r>
      <w:r w:rsidRPr="00D76CF6">
        <w:rPr>
          <w:rFonts w:ascii="Arial" w:hAnsi="Arial" w:cs="Arial"/>
          <w:sz w:val="24"/>
          <w:szCs w:val="24"/>
          <w:lang w:val="sq-AL"/>
        </w:rPr>
        <w:t xml:space="preserve">hteti pritës mund të përshtatë dënimin e përgjithshëm për të </w:t>
      </w:r>
      <w:r w:rsidR="00CC3339" w:rsidRPr="00D76CF6">
        <w:rPr>
          <w:rFonts w:ascii="Arial" w:hAnsi="Arial" w:cs="Arial"/>
          <w:sz w:val="24"/>
          <w:szCs w:val="24"/>
          <w:lang w:val="sq-AL"/>
        </w:rPr>
        <w:t xml:space="preserve">harmonizuar </w:t>
      </w:r>
      <w:r w:rsidR="00953434" w:rsidRPr="00D76CF6">
        <w:rPr>
          <w:rFonts w:ascii="Arial" w:hAnsi="Arial" w:cs="Arial"/>
          <w:sz w:val="24"/>
          <w:szCs w:val="24"/>
          <w:lang w:val="sq-AL"/>
        </w:rPr>
        <w:t xml:space="preserve">më mirë </w:t>
      </w:r>
      <w:r w:rsidRPr="00D76CF6">
        <w:rPr>
          <w:rFonts w:ascii="Arial" w:hAnsi="Arial" w:cs="Arial"/>
          <w:sz w:val="24"/>
          <w:szCs w:val="24"/>
          <w:lang w:val="sq-AL"/>
        </w:rPr>
        <w:t xml:space="preserve">datën e lirimit me kusht me atë të </w:t>
      </w:r>
      <w:r w:rsidR="00AD2CEE" w:rsidRPr="00D76CF6">
        <w:rPr>
          <w:rFonts w:ascii="Arial" w:hAnsi="Arial" w:cs="Arial"/>
          <w:sz w:val="24"/>
          <w:szCs w:val="24"/>
          <w:lang w:val="sq-AL"/>
        </w:rPr>
        <w:t>S</w:t>
      </w:r>
      <w:r w:rsidRPr="00D76CF6">
        <w:rPr>
          <w:rFonts w:ascii="Arial" w:hAnsi="Arial" w:cs="Arial"/>
          <w:sz w:val="24"/>
          <w:szCs w:val="24"/>
          <w:lang w:val="sq-AL"/>
        </w:rPr>
        <w:t>htetit transferues</w:t>
      </w:r>
      <w:r w:rsidR="00AD2CEE" w:rsidRPr="00D76CF6">
        <w:rPr>
          <w:rFonts w:ascii="Arial" w:hAnsi="Arial" w:cs="Arial"/>
          <w:sz w:val="24"/>
          <w:szCs w:val="24"/>
          <w:lang w:val="sq-AL"/>
        </w:rPr>
        <w:t>.</w:t>
      </w:r>
    </w:p>
    <w:p w14:paraId="57026624" w14:textId="77777777" w:rsidR="00875BCF" w:rsidRPr="00D76CF6" w:rsidRDefault="00AD2CEE" w:rsidP="00D76CF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q-AL"/>
        </w:rPr>
      </w:pPr>
      <w:r w:rsidRPr="00D76CF6">
        <w:rPr>
          <w:rFonts w:ascii="Arial" w:hAnsi="Arial" w:cs="Arial"/>
          <w:lang w:val="sq-AL"/>
        </w:rPr>
        <w:t xml:space="preserve">Për ta bërë këtë, paragrafi 1 i nenit 7, i mundëson Shtetit pritës të zbatojë dënimin e </w:t>
      </w:r>
      <w:r w:rsidR="00953434" w:rsidRPr="00D76CF6">
        <w:rPr>
          <w:rFonts w:ascii="Arial" w:hAnsi="Arial" w:cs="Arial"/>
          <w:lang w:val="sq-AL"/>
        </w:rPr>
        <w:t>dhënë</w:t>
      </w:r>
      <w:r w:rsidRPr="00D76CF6">
        <w:rPr>
          <w:rFonts w:ascii="Arial" w:hAnsi="Arial" w:cs="Arial"/>
          <w:lang w:val="sq-AL"/>
        </w:rPr>
        <w:t xml:space="preserve"> në Shtetin transferues sikur të ishte </w:t>
      </w:r>
      <w:r w:rsidR="00953434" w:rsidRPr="00D76CF6">
        <w:rPr>
          <w:rFonts w:ascii="Arial" w:hAnsi="Arial" w:cs="Arial"/>
          <w:lang w:val="sq-AL"/>
        </w:rPr>
        <w:t>dhënë</w:t>
      </w:r>
      <w:r w:rsidRPr="00D76CF6">
        <w:rPr>
          <w:rFonts w:ascii="Arial" w:hAnsi="Arial" w:cs="Arial"/>
          <w:lang w:val="sq-AL"/>
        </w:rPr>
        <w:t xml:space="preserve"> në shtetin pritës.</w:t>
      </w:r>
      <w:r w:rsidR="00875BCF" w:rsidRPr="00D76CF6">
        <w:rPr>
          <w:rFonts w:ascii="Arial" w:hAnsi="Arial" w:cs="Arial"/>
          <w:lang w:val="sq-AL"/>
        </w:rPr>
        <w:t xml:space="preserve"> </w:t>
      </w:r>
      <w:r w:rsidRPr="00D76CF6">
        <w:rPr>
          <w:rFonts w:ascii="Arial" w:hAnsi="Arial" w:cs="Arial"/>
          <w:lang w:val="sq-AL"/>
        </w:rPr>
        <w:t>Kjo i mundëson Shtetit pritës të trajtojë dënimin në të njëjtën mënyrë si një dënim i brendshëm për qëllime të zbatimit të dënimit dhe në zbatimin e masave të tij të lirimit.</w:t>
      </w:r>
      <w:r w:rsidR="00875BCF" w:rsidRPr="00D76CF6">
        <w:rPr>
          <w:rFonts w:ascii="Arial" w:hAnsi="Arial" w:cs="Arial"/>
          <w:lang w:val="sq-AL"/>
        </w:rPr>
        <w:t xml:space="preserve"> </w:t>
      </w:r>
    </w:p>
    <w:p w14:paraId="57026625" w14:textId="77777777" w:rsidR="004A347E" w:rsidRPr="00D76CF6" w:rsidRDefault="004A347E" w:rsidP="00D76CF6">
      <w:pPr>
        <w:jc w:val="both"/>
        <w:rPr>
          <w:rFonts w:ascii="Arial" w:hAnsi="Arial" w:cs="Arial"/>
          <w:sz w:val="24"/>
          <w:szCs w:val="24"/>
          <w:lang w:val="sq-AL"/>
        </w:rPr>
      </w:pPr>
    </w:p>
    <w:p w14:paraId="57026626" w14:textId="77777777" w:rsidR="004A347E" w:rsidRPr="00D76CF6" w:rsidRDefault="003053D3" w:rsidP="00D76C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q-AL"/>
        </w:rPr>
      </w:pPr>
      <w:r w:rsidRPr="00D76CF6">
        <w:rPr>
          <w:rFonts w:ascii="Arial" w:hAnsi="Arial" w:cs="Arial"/>
          <w:lang w:val="sq-AL"/>
        </w:rPr>
        <w:t>Paragrafi 2 në mënyrë specifike përjashton mundësinë e konvertimit të dënimit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Pr="00D76CF6">
        <w:rPr>
          <w:rFonts w:ascii="Arial" w:hAnsi="Arial" w:cs="Arial"/>
          <w:lang w:val="sq-AL"/>
        </w:rPr>
        <w:t xml:space="preserve">Për këtë qëllim, konvertimi i një dënimi nënkupton një ushtrim të ridënimit, ku </w:t>
      </w:r>
      <w:r w:rsidR="00097AA0" w:rsidRPr="00D76CF6">
        <w:rPr>
          <w:rFonts w:ascii="Arial" w:hAnsi="Arial" w:cs="Arial"/>
          <w:lang w:val="sq-AL"/>
        </w:rPr>
        <w:t>S</w:t>
      </w:r>
      <w:r w:rsidRPr="00D76CF6">
        <w:rPr>
          <w:rFonts w:ascii="Arial" w:hAnsi="Arial" w:cs="Arial"/>
          <w:lang w:val="sq-AL"/>
        </w:rPr>
        <w:t xml:space="preserve">hteti pritës </w:t>
      </w:r>
      <w:r w:rsidR="009F325F" w:rsidRPr="00D76CF6">
        <w:rPr>
          <w:rFonts w:ascii="Arial" w:hAnsi="Arial" w:cs="Arial"/>
          <w:lang w:val="sq-AL"/>
        </w:rPr>
        <w:t xml:space="preserve">ka detyrimin ligjor lidhur me </w:t>
      </w:r>
      <w:r w:rsidR="00953434" w:rsidRPr="00D76CF6">
        <w:rPr>
          <w:rFonts w:ascii="Arial" w:hAnsi="Arial" w:cs="Arial"/>
          <w:lang w:val="sq-AL"/>
        </w:rPr>
        <w:t>njohjen</w:t>
      </w:r>
      <w:r w:rsidR="009F325F" w:rsidRPr="00D76CF6">
        <w:rPr>
          <w:rFonts w:ascii="Arial" w:hAnsi="Arial" w:cs="Arial"/>
          <w:lang w:val="sq-AL"/>
        </w:rPr>
        <w:t xml:space="preserve"> e </w:t>
      </w:r>
      <w:r w:rsidR="00953434" w:rsidRPr="00D76CF6">
        <w:rPr>
          <w:rFonts w:ascii="Arial" w:hAnsi="Arial" w:cs="Arial"/>
          <w:lang w:val="sq-AL"/>
        </w:rPr>
        <w:t>fajësisë</w:t>
      </w:r>
      <w:r w:rsidRPr="00D76CF6">
        <w:rPr>
          <w:rFonts w:ascii="Arial" w:hAnsi="Arial" w:cs="Arial"/>
          <w:lang w:val="sq-AL"/>
        </w:rPr>
        <w:t xml:space="preserve"> dhe dënimi</w:t>
      </w:r>
      <w:r w:rsidR="00953434" w:rsidRPr="00D76CF6">
        <w:rPr>
          <w:rFonts w:ascii="Arial" w:hAnsi="Arial" w:cs="Arial"/>
          <w:lang w:val="sq-AL"/>
        </w:rPr>
        <w:t>t</w:t>
      </w:r>
      <w:r w:rsidRPr="00D76CF6">
        <w:rPr>
          <w:rFonts w:ascii="Arial" w:hAnsi="Arial" w:cs="Arial"/>
          <w:lang w:val="sq-AL"/>
        </w:rPr>
        <w:t xml:space="preserve"> në </w:t>
      </w:r>
      <w:r w:rsidR="00CC3339" w:rsidRPr="00D76CF6">
        <w:rPr>
          <w:rFonts w:ascii="Arial" w:hAnsi="Arial" w:cs="Arial"/>
          <w:lang w:val="sq-AL"/>
        </w:rPr>
        <w:t>S</w:t>
      </w:r>
      <w:r w:rsidRPr="00D76CF6">
        <w:rPr>
          <w:rFonts w:ascii="Arial" w:hAnsi="Arial" w:cs="Arial"/>
          <w:lang w:val="sq-AL"/>
        </w:rPr>
        <w:t>htetin transferues</w:t>
      </w:r>
      <w:r w:rsidR="00586C7D" w:rsidRPr="00D76CF6">
        <w:rPr>
          <w:rFonts w:ascii="Arial" w:hAnsi="Arial" w:cs="Arial"/>
          <w:lang w:val="sq-AL"/>
        </w:rPr>
        <w:t>,</w:t>
      </w:r>
      <w:r w:rsidR="004A347E" w:rsidRPr="00D76CF6">
        <w:rPr>
          <w:rFonts w:ascii="Arial" w:hAnsi="Arial" w:cs="Arial"/>
          <w:lang w:val="sq-AL"/>
        </w:rPr>
        <w:t xml:space="preserve"> </w:t>
      </w:r>
      <w:r w:rsidR="00097AA0" w:rsidRPr="00D76CF6">
        <w:rPr>
          <w:rFonts w:ascii="Arial" w:hAnsi="Arial" w:cs="Arial"/>
          <w:lang w:val="sq-AL"/>
        </w:rPr>
        <w:t xml:space="preserve">por është në gjendje të zëvendësojë dënimin e </w:t>
      </w:r>
      <w:r w:rsidR="00953434" w:rsidRPr="00D76CF6">
        <w:rPr>
          <w:rFonts w:ascii="Arial" w:hAnsi="Arial" w:cs="Arial"/>
          <w:lang w:val="sq-AL"/>
        </w:rPr>
        <w:t>dhënë</w:t>
      </w:r>
      <w:r w:rsidR="00097AA0" w:rsidRPr="00D76CF6">
        <w:rPr>
          <w:rFonts w:ascii="Arial" w:hAnsi="Arial" w:cs="Arial"/>
          <w:lang w:val="sq-AL"/>
        </w:rPr>
        <w:t xml:space="preserve"> në </w:t>
      </w:r>
      <w:r w:rsidR="00CC3339" w:rsidRPr="00D76CF6">
        <w:rPr>
          <w:rFonts w:ascii="Arial" w:hAnsi="Arial" w:cs="Arial"/>
          <w:lang w:val="sq-AL"/>
        </w:rPr>
        <w:t>S</w:t>
      </w:r>
      <w:r w:rsidR="00097AA0" w:rsidRPr="00D76CF6">
        <w:rPr>
          <w:rFonts w:ascii="Arial" w:hAnsi="Arial" w:cs="Arial"/>
          <w:lang w:val="sq-AL"/>
        </w:rPr>
        <w:t xml:space="preserve">htetin transferues me një dënim që do të ishte </w:t>
      </w:r>
      <w:r w:rsidR="00953434" w:rsidRPr="00D76CF6">
        <w:rPr>
          <w:rFonts w:ascii="Arial" w:hAnsi="Arial" w:cs="Arial"/>
          <w:lang w:val="sq-AL"/>
        </w:rPr>
        <w:t>dhënë</w:t>
      </w:r>
      <w:r w:rsidR="00097AA0" w:rsidRPr="00D76CF6">
        <w:rPr>
          <w:rFonts w:ascii="Arial" w:hAnsi="Arial" w:cs="Arial"/>
          <w:lang w:val="sq-AL"/>
        </w:rPr>
        <w:t xml:space="preserve"> nga gjykatat e tij nëse vepra do të ishte kryer në territorin e tij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="00A21A08" w:rsidRPr="00D76CF6">
        <w:rPr>
          <w:rFonts w:ascii="Arial" w:hAnsi="Arial" w:cs="Arial"/>
          <w:lang w:val="sq-AL"/>
        </w:rPr>
        <w:t>Megjithëse konvertimi i një dënimi është i përjashtuar, paragrafi 2 përcakton rrethanat e kufizuara në të cilat një dënim mund të përshtatet ose reduktohet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="00A21A08" w:rsidRPr="00D76CF6">
        <w:rPr>
          <w:rFonts w:ascii="Arial" w:hAnsi="Arial" w:cs="Arial"/>
          <w:lang w:val="sq-AL"/>
        </w:rPr>
        <w:t xml:space="preserve">Përshtatja e dënimit i mundëson </w:t>
      </w:r>
      <w:r w:rsidR="00953434" w:rsidRPr="00D76CF6">
        <w:rPr>
          <w:rFonts w:ascii="Arial" w:hAnsi="Arial" w:cs="Arial"/>
          <w:lang w:val="sq-AL"/>
        </w:rPr>
        <w:t xml:space="preserve">uljen apo ndryshimin e vendimit </w:t>
      </w:r>
      <w:r w:rsidR="00A21A08" w:rsidRPr="00D76CF6">
        <w:rPr>
          <w:rFonts w:ascii="Arial" w:hAnsi="Arial" w:cs="Arial"/>
          <w:lang w:val="sq-AL"/>
        </w:rPr>
        <w:t xml:space="preserve">dënimit </w:t>
      </w:r>
      <w:r w:rsidR="003E5D62" w:rsidRPr="00D76CF6">
        <w:rPr>
          <w:rFonts w:ascii="Arial" w:hAnsi="Arial" w:cs="Arial"/>
          <w:lang w:val="sq-AL"/>
        </w:rPr>
        <w:t>që</w:t>
      </w:r>
      <w:r w:rsidR="00953434" w:rsidRPr="00D76CF6">
        <w:rPr>
          <w:rFonts w:ascii="Arial" w:hAnsi="Arial" w:cs="Arial"/>
          <w:lang w:val="sq-AL"/>
        </w:rPr>
        <w:t xml:space="preserve"> njihet </w:t>
      </w:r>
      <w:r w:rsidR="00A21A08" w:rsidRPr="00D76CF6">
        <w:rPr>
          <w:rFonts w:ascii="Arial" w:hAnsi="Arial" w:cs="Arial"/>
          <w:lang w:val="sq-AL"/>
        </w:rPr>
        <w:t>në rrethanat e kufizuara të përcaktuara në nënparagrafë</w:t>
      </w:r>
      <w:r w:rsidR="004A347E" w:rsidRPr="00D76CF6">
        <w:rPr>
          <w:rFonts w:ascii="Arial" w:hAnsi="Arial" w:cs="Arial"/>
          <w:lang w:val="sq-AL"/>
        </w:rPr>
        <w:t xml:space="preserve">.  </w:t>
      </w:r>
    </w:p>
    <w:p w14:paraId="57026627" w14:textId="77777777" w:rsidR="004A347E" w:rsidRPr="00D76CF6" w:rsidRDefault="004A347E" w:rsidP="00D76CF6">
      <w:pPr>
        <w:jc w:val="both"/>
        <w:rPr>
          <w:rFonts w:ascii="Arial" w:hAnsi="Arial" w:cs="Arial"/>
          <w:sz w:val="24"/>
          <w:szCs w:val="24"/>
          <w:lang w:val="sq-AL"/>
        </w:rPr>
      </w:pPr>
    </w:p>
    <w:p w14:paraId="57026628" w14:textId="77777777" w:rsidR="004A347E" w:rsidRPr="00D76CF6" w:rsidRDefault="009F325F" w:rsidP="00D76C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q-AL"/>
        </w:rPr>
      </w:pPr>
      <w:r w:rsidRPr="00D76CF6">
        <w:rPr>
          <w:rFonts w:ascii="Arial" w:hAnsi="Arial" w:cs="Arial"/>
          <w:lang w:val="sq-AL"/>
        </w:rPr>
        <w:t xml:space="preserve">Paragrafi 2(a) lejon që një dënim të përshtatet kur dënimi i </w:t>
      </w:r>
      <w:r w:rsidR="003E5D62" w:rsidRPr="00D76CF6">
        <w:rPr>
          <w:rFonts w:ascii="Arial" w:hAnsi="Arial" w:cs="Arial"/>
          <w:lang w:val="sq-AL"/>
        </w:rPr>
        <w:t>dhënë</w:t>
      </w:r>
      <w:r w:rsidR="00953434" w:rsidRPr="00D76CF6">
        <w:rPr>
          <w:rFonts w:ascii="Arial" w:hAnsi="Arial" w:cs="Arial"/>
          <w:lang w:val="sq-AL"/>
        </w:rPr>
        <w:t xml:space="preserve"> </w:t>
      </w:r>
      <w:r w:rsidRPr="00D76CF6">
        <w:rPr>
          <w:rFonts w:ascii="Arial" w:hAnsi="Arial" w:cs="Arial"/>
          <w:lang w:val="sq-AL"/>
        </w:rPr>
        <w:t xml:space="preserve">në </w:t>
      </w:r>
      <w:r w:rsidR="00953434" w:rsidRPr="00D76CF6">
        <w:rPr>
          <w:rFonts w:ascii="Arial" w:hAnsi="Arial" w:cs="Arial"/>
          <w:lang w:val="sq-AL"/>
        </w:rPr>
        <w:t>S</w:t>
      </w:r>
      <w:r w:rsidRPr="00D76CF6">
        <w:rPr>
          <w:rFonts w:ascii="Arial" w:hAnsi="Arial" w:cs="Arial"/>
          <w:lang w:val="sq-AL"/>
        </w:rPr>
        <w:t xml:space="preserve">htetin transferues tejkalon dënimin maksimal të parashikuar nga ligji i </w:t>
      </w:r>
      <w:r w:rsidR="003E5D62" w:rsidRPr="00D76CF6">
        <w:rPr>
          <w:rFonts w:ascii="Arial" w:hAnsi="Arial" w:cs="Arial"/>
          <w:lang w:val="sq-AL"/>
        </w:rPr>
        <w:t>S</w:t>
      </w:r>
      <w:r w:rsidRPr="00D76CF6">
        <w:rPr>
          <w:rFonts w:ascii="Arial" w:hAnsi="Arial" w:cs="Arial"/>
          <w:lang w:val="sq-AL"/>
        </w:rPr>
        <w:t>htetit pritës për të njëjtën vepër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="003E5D62" w:rsidRPr="00D76CF6">
        <w:rPr>
          <w:rFonts w:ascii="Arial" w:hAnsi="Arial" w:cs="Arial"/>
          <w:lang w:val="sq-AL"/>
        </w:rPr>
        <w:t>Një përshtatje e tillë kufizohet në periudhën maksimale të përcaktuar nga ligji në shtetin pritës</w:t>
      </w:r>
      <w:r w:rsidR="004A347E" w:rsidRPr="00D76CF6">
        <w:rPr>
          <w:rFonts w:ascii="Arial" w:hAnsi="Arial" w:cs="Arial"/>
          <w:lang w:val="sq-AL"/>
        </w:rPr>
        <w:t xml:space="preserve">.   </w:t>
      </w:r>
    </w:p>
    <w:p w14:paraId="57026629" w14:textId="77777777" w:rsidR="004A347E" w:rsidRPr="00D76CF6" w:rsidRDefault="004A347E" w:rsidP="00D76CF6">
      <w:pPr>
        <w:jc w:val="both"/>
        <w:rPr>
          <w:rFonts w:ascii="Arial" w:hAnsi="Arial" w:cs="Arial"/>
          <w:sz w:val="24"/>
          <w:szCs w:val="24"/>
          <w:lang w:val="sq-AL"/>
        </w:rPr>
      </w:pPr>
    </w:p>
    <w:p w14:paraId="5702662A" w14:textId="77777777" w:rsidR="004A347E" w:rsidRPr="00D76CF6" w:rsidRDefault="003E5D62" w:rsidP="00D76C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q-AL"/>
        </w:rPr>
      </w:pPr>
      <w:r w:rsidRPr="00D76CF6">
        <w:rPr>
          <w:rFonts w:ascii="Arial" w:hAnsi="Arial" w:cs="Arial"/>
          <w:lang w:val="sq-AL"/>
        </w:rPr>
        <w:t xml:space="preserve">Paragrafi 2(b) lejon Shtetin pritës të përshtatë (zvogëlojë) dënimin me atë që do të jepte një datë lirimi që është e ngjashme ose ekuivalente me atë të zbatueshme në </w:t>
      </w:r>
      <w:r w:rsidR="00CC3339" w:rsidRPr="00D76CF6">
        <w:rPr>
          <w:rFonts w:ascii="Arial" w:hAnsi="Arial" w:cs="Arial"/>
          <w:lang w:val="sq-AL"/>
        </w:rPr>
        <w:t>S</w:t>
      </w:r>
      <w:r w:rsidRPr="00D76CF6">
        <w:rPr>
          <w:rFonts w:ascii="Arial" w:hAnsi="Arial" w:cs="Arial"/>
          <w:lang w:val="sq-AL"/>
        </w:rPr>
        <w:t>htetin transferues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Pr="00D76CF6">
        <w:rPr>
          <w:rFonts w:ascii="Arial" w:hAnsi="Arial" w:cs="Arial"/>
          <w:lang w:val="sq-AL"/>
        </w:rPr>
        <w:t xml:space="preserve">Për shembull, një i burgosur i dënuar me 9 vjet burgim, i cili do të lirohej automatikisht në </w:t>
      </w:r>
      <w:r w:rsidR="00CC3339" w:rsidRPr="00D76CF6">
        <w:rPr>
          <w:rFonts w:ascii="Arial" w:hAnsi="Arial" w:cs="Arial"/>
          <w:lang w:val="sq-AL"/>
        </w:rPr>
        <w:t>S</w:t>
      </w:r>
      <w:r w:rsidRPr="00D76CF6">
        <w:rPr>
          <w:rFonts w:ascii="Arial" w:hAnsi="Arial" w:cs="Arial"/>
          <w:lang w:val="sq-AL"/>
        </w:rPr>
        <w:t>htetin transferues pas vuajtjes së 4 vite</w:t>
      </w:r>
      <w:r w:rsidR="00CC3339" w:rsidRPr="00D76CF6">
        <w:rPr>
          <w:rFonts w:ascii="Arial" w:hAnsi="Arial" w:cs="Arial"/>
          <w:lang w:val="sq-AL"/>
        </w:rPr>
        <w:t>ve</w:t>
      </w:r>
      <w:r w:rsidRPr="00D76CF6">
        <w:rPr>
          <w:rFonts w:ascii="Arial" w:hAnsi="Arial" w:cs="Arial"/>
          <w:lang w:val="sq-AL"/>
        </w:rPr>
        <w:t xml:space="preserve"> e 6 muaj (gjysma e dënimit),</w:t>
      </w:r>
      <w:r w:rsidRPr="00D76CF6">
        <w:rPr>
          <w:lang w:val="sq-AL"/>
        </w:rPr>
        <w:t xml:space="preserve"> </w:t>
      </w:r>
      <w:r w:rsidRPr="00D76CF6">
        <w:rPr>
          <w:rFonts w:ascii="Arial" w:hAnsi="Arial" w:cs="Arial"/>
          <w:lang w:val="sq-AL"/>
        </w:rPr>
        <w:t>mund të përshtatë dënimin prej 9 vitesh me një dënim prej 7 vitesh në shtetin pritës ku lirimi është caktuar në dy të tretat, kjo do të parashikonte lirimin pas vuajtjes së 4 v</w:t>
      </w:r>
      <w:r w:rsidR="00CC3339" w:rsidRPr="00D76CF6">
        <w:rPr>
          <w:rFonts w:ascii="Arial" w:hAnsi="Arial" w:cs="Arial"/>
          <w:lang w:val="sq-AL"/>
        </w:rPr>
        <w:t>iteve</w:t>
      </w:r>
      <w:r w:rsidRPr="00D76CF6">
        <w:rPr>
          <w:rFonts w:ascii="Arial" w:hAnsi="Arial" w:cs="Arial"/>
          <w:lang w:val="sq-AL"/>
        </w:rPr>
        <w:t xml:space="preserve"> e 7 muaj</w:t>
      </w:r>
      <w:r w:rsidR="00CC3339" w:rsidRPr="00D76CF6">
        <w:rPr>
          <w:rFonts w:ascii="Arial" w:hAnsi="Arial" w:cs="Arial"/>
          <w:lang w:val="sq-AL"/>
        </w:rPr>
        <w:t>sh</w:t>
      </w:r>
      <w:r w:rsidR="004A347E" w:rsidRPr="00D76CF6">
        <w:rPr>
          <w:rFonts w:ascii="Arial" w:hAnsi="Arial" w:cs="Arial"/>
          <w:lang w:val="sq-AL"/>
        </w:rPr>
        <w:t xml:space="preserve">.   </w:t>
      </w:r>
    </w:p>
    <w:p w14:paraId="5702662B" w14:textId="77777777" w:rsidR="004A347E" w:rsidRPr="00D76CF6" w:rsidRDefault="004A347E" w:rsidP="00D76CF6">
      <w:pPr>
        <w:jc w:val="both"/>
        <w:rPr>
          <w:rFonts w:ascii="Arial" w:hAnsi="Arial" w:cs="Arial"/>
          <w:sz w:val="24"/>
          <w:szCs w:val="24"/>
          <w:lang w:val="sq-AL"/>
        </w:rPr>
      </w:pPr>
    </w:p>
    <w:p w14:paraId="5702662C" w14:textId="77777777" w:rsidR="004A347E" w:rsidRPr="00D76CF6" w:rsidRDefault="004D0EEF" w:rsidP="00D76CF6">
      <w:pPr>
        <w:pStyle w:val="ListParagraph"/>
        <w:numPr>
          <w:ilvl w:val="0"/>
          <w:numId w:val="2"/>
        </w:numPr>
        <w:jc w:val="both"/>
        <w:rPr>
          <w:rFonts w:ascii="Arial" w:eastAsia="한양신명조" w:hAnsi="Arial" w:cs="Arial"/>
          <w:color w:val="000000"/>
          <w:lang w:val="sq-AL"/>
        </w:rPr>
      </w:pPr>
      <w:r w:rsidRPr="00D76CF6">
        <w:rPr>
          <w:rFonts w:ascii="Arial" w:hAnsi="Arial" w:cs="Arial"/>
          <w:lang w:val="sq-AL"/>
        </w:rPr>
        <w:t>Paragrafi 2(c) lejon që një dënim i përjetshëm të konvertohet në një dënim me afat të caktuar. Në Mbretërinë e Bashkuar, kur një gjykatë vendos një dënim me burgim të përjetshëm, cakton gjithashtu një afat minimal (i njohur gjithashtu si tarifa) - "periudha e specifikuar"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Pr="00D76CF6">
        <w:rPr>
          <w:rFonts w:ascii="Arial" w:hAnsi="Arial" w:cs="Arial"/>
          <w:lang w:val="sq-AL"/>
        </w:rPr>
        <w:t>Afati minimal është pjesa e</w:t>
      </w:r>
      <w:r w:rsidR="00A76497" w:rsidRPr="00D76CF6">
        <w:rPr>
          <w:rFonts w:ascii="Arial" w:hAnsi="Arial" w:cs="Arial"/>
          <w:lang w:val="sq-AL"/>
        </w:rPr>
        <w:t xml:space="preserve"> vuajtjes së</w:t>
      </w:r>
      <w:r w:rsidRPr="00D76CF6">
        <w:rPr>
          <w:rFonts w:ascii="Arial" w:hAnsi="Arial" w:cs="Arial"/>
          <w:lang w:val="sq-AL"/>
        </w:rPr>
        <w:t xml:space="preserve"> dënimit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Pr="00D76CF6">
        <w:rPr>
          <w:rFonts w:ascii="Arial" w:hAnsi="Arial" w:cs="Arial"/>
          <w:lang w:val="sq-AL"/>
        </w:rPr>
        <w:t>Pasi të ketë përfunduar afati minimal, i burgosuri mund të konsiderohet për lirim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Pr="00D76CF6">
        <w:rPr>
          <w:rFonts w:ascii="Arial" w:hAnsi="Arial" w:cs="Arial"/>
          <w:lang w:val="sq-AL"/>
        </w:rPr>
        <w:t>Meqenëse afati minimal në Mbretërinë e Bashkuar përcaktohet nga gjykata, është mendimi i autoriteteve britanike se çdo rritje e këtij afati do të përbënte një përkeqësim të dënimit</w:t>
      </w:r>
      <w:r w:rsidR="004A347E" w:rsidRPr="00D76CF6">
        <w:rPr>
          <w:rFonts w:ascii="Arial" w:hAnsi="Arial" w:cs="Arial"/>
          <w:lang w:val="sq-AL"/>
        </w:rPr>
        <w:t xml:space="preserve">. </w:t>
      </w:r>
      <w:r w:rsidRPr="00D76CF6">
        <w:rPr>
          <w:rFonts w:ascii="Arial" w:hAnsi="Arial" w:cs="Arial"/>
          <w:lang w:val="sq-AL"/>
        </w:rPr>
        <w:t>Ndaj, paragrafi 2(c) lejon që një dënim i përjetshëm të përshtatet me një dënim me afat të caktuar, i cili përafron periudhën e burgimit të dënimit me afatin minimal të dënimit në Mbretërinë e Bashkuar, në mënyrë që data e lirimit me kusht të mos jetë më e vogël se periudha e specifikuar.</w:t>
      </w:r>
    </w:p>
    <w:p w14:paraId="5702662D" w14:textId="77777777" w:rsidR="004A347E" w:rsidRPr="00D76CF6" w:rsidRDefault="004A347E" w:rsidP="00D76CF6">
      <w:pPr>
        <w:jc w:val="both"/>
        <w:rPr>
          <w:rFonts w:ascii="Arial" w:eastAsia="한양신명조" w:hAnsi="Arial" w:cs="Arial"/>
          <w:color w:val="000000"/>
          <w:sz w:val="24"/>
          <w:szCs w:val="24"/>
          <w:lang w:val="sq-AL"/>
        </w:rPr>
      </w:pPr>
    </w:p>
    <w:p w14:paraId="5702662E" w14:textId="77777777" w:rsidR="004A347E" w:rsidRPr="00D76CF6" w:rsidRDefault="004D0EEF" w:rsidP="00D76CF6">
      <w:pPr>
        <w:pStyle w:val="ListParagraph"/>
        <w:numPr>
          <w:ilvl w:val="0"/>
          <w:numId w:val="2"/>
        </w:numPr>
        <w:jc w:val="both"/>
        <w:rPr>
          <w:rFonts w:ascii="Arial" w:eastAsia="한양신명조" w:hAnsi="Arial" w:cs="Arial"/>
          <w:color w:val="000000"/>
          <w:lang w:val="sq-AL"/>
        </w:rPr>
      </w:pPr>
      <w:r w:rsidRPr="00D76CF6">
        <w:rPr>
          <w:rFonts w:ascii="Arial" w:eastAsia="한양신명조" w:hAnsi="Arial" w:cs="Arial"/>
          <w:color w:val="000000"/>
          <w:lang w:val="sq-AL"/>
        </w:rPr>
        <w:t xml:space="preserve">Paragrafi 3 lejon që </w:t>
      </w:r>
      <w:r w:rsidR="00A76497" w:rsidRPr="00D76CF6">
        <w:rPr>
          <w:rFonts w:ascii="Arial" w:eastAsia="한양신명조" w:hAnsi="Arial" w:cs="Arial"/>
          <w:color w:val="000000"/>
          <w:lang w:val="sq-AL"/>
        </w:rPr>
        <w:t>S</w:t>
      </w:r>
      <w:r w:rsidRPr="00D76CF6">
        <w:rPr>
          <w:rFonts w:ascii="Arial" w:eastAsia="한양신명조" w:hAnsi="Arial" w:cs="Arial"/>
          <w:color w:val="000000"/>
          <w:lang w:val="sq-AL"/>
        </w:rPr>
        <w:t>hteti transferues të tërheqë kërkesën për transferim nëse nuk pajtohet me miratimin e propozuar të dënimit</w:t>
      </w:r>
      <w:r w:rsidR="004A347E" w:rsidRPr="00D76CF6">
        <w:rPr>
          <w:rFonts w:ascii="Arial" w:eastAsia="한양신명조" w:hAnsi="Arial" w:cs="Arial"/>
          <w:color w:val="000000"/>
          <w:lang w:val="sq-AL"/>
        </w:rPr>
        <w:t xml:space="preserve">. </w:t>
      </w:r>
    </w:p>
    <w:p w14:paraId="5702662F" w14:textId="77777777" w:rsidR="004A347E" w:rsidRPr="00D76CF6" w:rsidRDefault="004A347E" w:rsidP="00D76CF6">
      <w:pPr>
        <w:jc w:val="both"/>
        <w:rPr>
          <w:rFonts w:ascii="Arial" w:eastAsia="한양신명조" w:hAnsi="Arial" w:cs="Arial"/>
          <w:sz w:val="24"/>
          <w:szCs w:val="24"/>
          <w:lang w:val="sq-AL"/>
        </w:rPr>
      </w:pPr>
    </w:p>
    <w:p w14:paraId="57026630" w14:textId="77777777" w:rsidR="004A347E" w:rsidRPr="00D76CF6" w:rsidRDefault="000A0800" w:rsidP="00D76C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q-AL"/>
        </w:rPr>
      </w:pPr>
      <w:r w:rsidRPr="00D76CF6">
        <w:rPr>
          <w:rFonts w:ascii="Arial" w:eastAsia="한양신명조" w:hAnsi="Arial" w:cs="Arial"/>
          <w:lang w:val="sq-AL"/>
        </w:rPr>
        <w:t>Paragrafi 4 par</w:t>
      </w:r>
      <w:r w:rsidR="00CC3339" w:rsidRPr="00D76CF6">
        <w:rPr>
          <w:rFonts w:ascii="Arial" w:eastAsia="한양신명조" w:hAnsi="Arial" w:cs="Arial"/>
          <w:lang w:val="sq-AL"/>
        </w:rPr>
        <w:t>and</w:t>
      </w:r>
      <w:r w:rsidRPr="00D76CF6">
        <w:rPr>
          <w:rFonts w:ascii="Arial" w:eastAsia="한양신명조" w:hAnsi="Arial" w:cs="Arial"/>
          <w:lang w:val="sq-AL"/>
        </w:rPr>
        <w:t>alon rëndimin e dënimit në çdo rrethanë</w:t>
      </w:r>
      <w:r w:rsidR="004A347E" w:rsidRPr="00D76CF6">
        <w:rPr>
          <w:rFonts w:ascii="Arial" w:eastAsia="한양신명조" w:hAnsi="Arial" w:cs="Arial"/>
          <w:lang w:val="sq-AL"/>
        </w:rPr>
        <w:t xml:space="preserve">. </w:t>
      </w:r>
      <w:r w:rsidR="000D45D6" w:rsidRPr="00D76CF6">
        <w:rPr>
          <w:rFonts w:ascii="Arial" w:hAnsi="Arial" w:cs="Arial"/>
          <w:lang w:val="sq-AL"/>
        </w:rPr>
        <w:t xml:space="preserve"> </w:t>
      </w:r>
    </w:p>
    <w:p w14:paraId="57026631" w14:textId="77777777" w:rsidR="00900812" w:rsidRPr="00D76CF6" w:rsidRDefault="00900812" w:rsidP="00D76CF6">
      <w:pPr>
        <w:jc w:val="both"/>
        <w:rPr>
          <w:rFonts w:ascii="Arial" w:hAnsi="Arial" w:cs="Arial"/>
          <w:sz w:val="24"/>
          <w:szCs w:val="24"/>
          <w:lang w:val="sq-AL"/>
        </w:rPr>
      </w:pPr>
    </w:p>
    <w:p w14:paraId="57026632" w14:textId="77777777" w:rsidR="000A0800" w:rsidRPr="00D76CF6" w:rsidRDefault="000A0800" w:rsidP="00D76CF6">
      <w:pPr>
        <w:jc w:val="both"/>
        <w:rPr>
          <w:rFonts w:ascii="Arial" w:hAnsi="Arial" w:cs="Arial"/>
          <w:b/>
          <w:sz w:val="24"/>
          <w:szCs w:val="24"/>
          <w:lang w:val="sq-AL"/>
        </w:rPr>
      </w:pPr>
      <w:r w:rsidRPr="00D76CF6">
        <w:rPr>
          <w:rFonts w:ascii="Arial" w:hAnsi="Arial" w:cs="Arial"/>
          <w:sz w:val="24"/>
          <w:szCs w:val="24"/>
          <w:lang w:val="sq-AL"/>
        </w:rPr>
        <w:t xml:space="preserve">Tabela e </w:t>
      </w:r>
      <w:r w:rsidR="007E4DB0" w:rsidRPr="00D76CF6">
        <w:rPr>
          <w:rFonts w:ascii="Arial" w:hAnsi="Arial" w:cs="Arial"/>
          <w:sz w:val="24"/>
          <w:szCs w:val="24"/>
          <w:lang w:val="sq-AL"/>
        </w:rPr>
        <w:t>P</w:t>
      </w:r>
      <w:r w:rsidRPr="00D76CF6">
        <w:rPr>
          <w:rFonts w:ascii="Arial" w:hAnsi="Arial" w:cs="Arial"/>
          <w:sz w:val="24"/>
          <w:szCs w:val="24"/>
          <w:lang w:val="sq-AL"/>
        </w:rPr>
        <w:t xml:space="preserve">ërshtatjes së </w:t>
      </w:r>
      <w:r w:rsidR="007E4DB0" w:rsidRPr="00D76CF6">
        <w:rPr>
          <w:rFonts w:ascii="Arial" w:hAnsi="Arial" w:cs="Arial"/>
          <w:sz w:val="24"/>
          <w:szCs w:val="24"/>
          <w:lang w:val="sq-AL"/>
        </w:rPr>
        <w:t>D</w:t>
      </w:r>
      <w:r w:rsidRPr="00D76CF6">
        <w:rPr>
          <w:rFonts w:ascii="Arial" w:hAnsi="Arial" w:cs="Arial"/>
          <w:sz w:val="24"/>
          <w:szCs w:val="24"/>
          <w:lang w:val="sq-AL"/>
        </w:rPr>
        <w:t>ënimit</w:t>
      </w:r>
      <w:r w:rsidRPr="00D76CF6">
        <w:rPr>
          <w:rFonts w:ascii="Arial" w:hAnsi="Arial" w:cs="Arial"/>
          <w:lang w:val="sq-AL"/>
        </w:rPr>
        <w:t xml:space="preserve"> bashkangjitur </w:t>
      </w:r>
      <w:r w:rsidR="00900594" w:rsidRPr="00D76CF6">
        <w:rPr>
          <w:rFonts w:ascii="Arial" w:hAnsi="Arial" w:cs="Arial"/>
          <w:lang w:val="sq-AL"/>
        </w:rPr>
        <w:t xml:space="preserve">më poshtë </w:t>
      </w:r>
      <w:r w:rsidRPr="00D76CF6">
        <w:rPr>
          <w:rFonts w:ascii="Arial" w:hAnsi="Arial" w:cs="Arial"/>
          <w:lang w:val="sq-AL"/>
        </w:rPr>
        <w:t>ka si qëllim të mbështes</w:t>
      </w:r>
      <w:r w:rsidR="00A76497" w:rsidRPr="00D76CF6">
        <w:rPr>
          <w:rFonts w:ascii="Arial" w:hAnsi="Arial" w:cs="Arial"/>
          <w:lang w:val="sq-AL"/>
        </w:rPr>
        <w:t>ë</w:t>
      </w:r>
      <w:r w:rsidRPr="00D76CF6">
        <w:rPr>
          <w:rFonts w:ascii="Arial" w:hAnsi="Arial" w:cs="Arial"/>
          <w:lang w:val="sq-AL"/>
        </w:rPr>
        <w:t xml:space="preserve"> </w:t>
      </w:r>
      <w:r w:rsidR="00900594" w:rsidRPr="00D76CF6">
        <w:rPr>
          <w:rFonts w:ascii="Arial" w:hAnsi="Arial" w:cs="Arial"/>
          <w:lang w:val="sq-AL"/>
        </w:rPr>
        <w:t>Gjykatat</w:t>
      </w:r>
      <w:r w:rsidRPr="00D76CF6">
        <w:rPr>
          <w:rFonts w:ascii="Arial" w:hAnsi="Arial" w:cs="Arial"/>
          <w:lang w:val="sq-AL"/>
        </w:rPr>
        <w:t xml:space="preserve"> në Shqipëri n</w:t>
      </w:r>
      <w:r w:rsidR="00900594" w:rsidRPr="00D76CF6">
        <w:rPr>
          <w:rFonts w:ascii="Arial" w:hAnsi="Arial" w:cs="Arial"/>
          <w:lang w:val="sq-AL"/>
        </w:rPr>
        <w:t>ë</w:t>
      </w:r>
      <w:r w:rsidRPr="00D76CF6">
        <w:rPr>
          <w:rFonts w:ascii="Arial" w:hAnsi="Arial" w:cs="Arial"/>
          <w:lang w:val="sq-AL"/>
        </w:rPr>
        <w:t xml:space="preserve"> caktimin e një dënimi të përshtatshëm në përputhje me kërkesat e Nenit 7 (1) </w:t>
      </w:r>
      <w:r w:rsidR="00900594" w:rsidRPr="00D76CF6">
        <w:rPr>
          <w:rFonts w:ascii="Arial" w:hAnsi="Arial" w:cs="Arial"/>
          <w:lang w:val="sq-AL"/>
        </w:rPr>
        <w:t>(b</w:t>
      </w:r>
      <w:r w:rsidRPr="00D76CF6">
        <w:rPr>
          <w:rFonts w:ascii="Arial" w:hAnsi="Arial" w:cs="Arial"/>
          <w:lang w:val="sq-AL"/>
        </w:rPr>
        <w:t>) dhe (c) t</w:t>
      </w:r>
      <w:r w:rsidR="00900594" w:rsidRPr="00D76CF6">
        <w:rPr>
          <w:rFonts w:ascii="Arial" w:hAnsi="Arial" w:cs="Arial"/>
          <w:lang w:val="sq-AL"/>
        </w:rPr>
        <w:t xml:space="preserve">ë </w:t>
      </w:r>
      <w:r w:rsidRPr="00D76CF6">
        <w:rPr>
          <w:rFonts w:ascii="Arial" w:hAnsi="Arial" w:cs="Arial"/>
          <w:lang w:val="sq-AL"/>
        </w:rPr>
        <w:t>Marrëveshje</w:t>
      </w:r>
      <w:r w:rsidR="00900594" w:rsidRPr="00D76CF6">
        <w:rPr>
          <w:rFonts w:ascii="Arial" w:hAnsi="Arial" w:cs="Arial"/>
          <w:lang w:val="sq-AL"/>
        </w:rPr>
        <w:t>s</w:t>
      </w:r>
      <w:r w:rsidRPr="00D76CF6">
        <w:rPr>
          <w:rFonts w:ascii="Arial" w:hAnsi="Arial" w:cs="Arial"/>
          <w:lang w:val="sq-AL"/>
        </w:rPr>
        <w:t>.</w:t>
      </w:r>
      <w:r w:rsidR="00CC3339" w:rsidRPr="00D76CF6">
        <w:rPr>
          <w:rFonts w:ascii="Arial" w:hAnsi="Arial" w:cs="Arial"/>
          <w:b/>
          <w:sz w:val="24"/>
          <w:szCs w:val="24"/>
          <w:lang w:val="sq-AL"/>
        </w:rPr>
        <w:t xml:space="preserve"> </w:t>
      </w:r>
      <w:r w:rsidRPr="00D76CF6">
        <w:rPr>
          <w:rFonts w:ascii="Arial" w:hAnsi="Arial" w:cs="Arial"/>
          <w:lang w:val="sq-AL"/>
        </w:rPr>
        <w:t>Synimi është që të sjellë masat e aplikueshme të lirimit në Shqipëri në harmoni të ngushtë me ato të Mbretërisë së Bashkuar duke përshtatur gjatësinë e masës së dënimit që do të kryhet në Shqipëri, Nuk synon të kopjojë masat e lirimit Britanik dhe adaptimin e dënimit në përputhje me Nenin 7 (1) (b) dhe (c) të kësaj marrëveshje mund të mos rezultojë në një kopje ekzakte të datës së lirimit me kusht në Mbretërinë e Bashkuar</w:t>
      </w:r>
      <w:r w:rsidR="00A76497" w:rsidRPr="00D76CF6">
        <w:rPr>
          <w:rFonts w:ascii="Arial" w:hAnsi="Arial" w:cs="Arial"/>
          <w:lang w:val="sq-AL"/>
        </w:rPr>
        <w:t>.</w:t>
      </w:r>
      <w:r w:rsidRPr="00D76CF6">
        <w:rPr>
          <w:rFonts w:ascii="Arial" w:hAnsi="Arial" w:cs="Arial"/>
          <w:lang w:val="sq-AL"/>
        </w:rPr>
        <w:t xml:space="preserve"> </w:t>
      </w:r>
    </w:p>
    <w:p w14:paraId="57026633" w14:textId="77777777" w:rsidR="00DD48A8" w:rsidRPr="00D76CF6" w:rsidRDefault="007E4DB0" w:rsidP="00D76CF6">
      <w:pPr>
        <w:jc w:val="both"/>
        <w:rPr>
          <w:rFonts w:ascii="Arial" w:hAnsi="Arial" w:cs="Arial"/>
          <w:lang w:val="sq-AL"/>
        </w:rPr>
      </w:pPr>
      <w:r w:rsidRPr="00D76CF6">
        <w:rPr>
          <w:rFonts w:ascii="Arial" w:hAnsi="Arial" w:cs="Arial"/>
          <w:lang w:val="sq-AL"/>
        </w:rPr>
        <w:t>Asgjë në këtë Aneks nuk kërkon që Gjykata të përshtatë një dënim</w:t>
      </w:r>
      <w:r w:rsidR="000A0800" w:rsidRPr="00D76CF6">
        <w:rPr>
          <w:rFonts w:ascii="Arial" w:hAnsi="Arial" w:cs="Arial"/>
          <w:lang w:val="sq-AL"/>
        </w:rPr>
        <w:t>.</w:t>
      </w:r>
      <w:r w:rsidR="00A76497" w:rsidRPr="00D76CF6">
        <w:rPr>
          <w:rFonts w:ascii="Arial" w:hAnsi="Arial" w:cs="Arial"/>
          <w:lang w:val="sq-AL"/>
        </w:rPr>
        <w:t xml:space="preserve"> Kjo mbetet çështje për t’u përcaktuar nga Gjykata rast pas rasti</w:t>
      </w:r>
    </w:p>
    <w:p w14:paraId="57026634" w14:textId="77777777" w:rsidR="001D66C9" w:rsidRPr="00D76CF6" w:rsidRDefault="001D66C9" w:rsidP="00D76CF6">
      <w:pPr>
        <w:jc w:val="both"/>
        <w:rPr>
          <w:rFonts w:ascii="Arial Narrow" w:hAnsi="Arial Narrow"/>
          <w:b/>
          <w:sz w:val="28"/>
          <w:szCs w:val="28"/>
          <w:lang w:val="sq-AL"/>
        </w:rPr>
      </w:pPr>
    </w:p>
    <w:p w14:paraId="57026635" w14:textId="77777777" w:rsidR="00E2343B" w:rsidRPr="00D76CF6" w:rsidRDefault="000A0800" w:rsidP="00D76CF6">
      <w:pPr>
        <w:jc w:val="both"/>
        <w:rPr>
          <w:rFonts w:ascii="Arial" w:hAnsi="Arial" w:cs="Arial"/>
          <w:b/>
          <w:sz w:val="24"/>
          <w:szCs w:val="24"/>
          <w:lang w:val="sq-AL"/>
        </w:rPr>
      </w:pPr>
      <w:r w:rsidRPr="00D76CF6">
        <w:rPr>
          <w:rFonts w:ascii="Arial" w:hAnsi="Arial" w:cs="Arial"/>
          <w:b/>
          <w:sz w:val="24"/>
          <w:szCs w:val="24"/>
          <w:lang w:val="sq-AL"/>
        </w:rPr>
        <w:t>TABELA E PËRSHTATJES SË DËNIMIT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66C9" w:rsidRPr="00D76CF6" w14:paraId="57026639" w14:textId="77777777" w:rsidTr="00223DB9">
        <w:tc>
          <w:tcPr>
            <w:tcW w:w="3005" w:type="dxa"/>
          </w:tcPr>
          <w:p w14:paraId="57026636" w14:textId="77777777" w:rsidR="001D66C9" w:rsidRPr="00D76CF6" w:rsidRDefault="000A0800" w:rsidP="00D76CF6">
            <w:pPr>
              <w:jc w:val="both"/>
              <w:rPr>
                <w:b/>
                <w:lang w:val="sq-AL"/>
              </w:rPr>
            </w:pPr>
            <w:r w:rsidRPr="00D76CF6">
              <w:rPr>
                <w:b/>
                <w:lang w:val="sq-AL"/>
              </w:rPr>
              <w:t>DËNIMI I DHËNË NË MBRETËRINË E BASHKUAR</w:t>
            </w:r>
          </w:p>
        </w:tc>
        <w:tc>
          <w:tcPr>
            <w:tcW w:w="3005" w:type="dxa"/>
          </w:tcPr>
          <w:p w14:paraId="57026637" w14:textId="77777777" w:rsidR="001D66C9" w:rsidRPr="00D76CF6" w:rsidRDefault="000A0800" w:rsidP="00D76CF6">
            <w:pPr>
              <w:jc w:val="both"/>
              <w:rPr>
                <w:b/>
                <w:lang w:val="sq-AL"/>
              </w:rPr>
            </w:pPr>
            <w:r w:rsidRPr="00D76CF6">
              <w:rPr>
                <w:b/>
                <w:lang w:val="sq-AL"/>
              </w:rPr>
              <w:t>PERIUDHA PËR T'U VUAJTUR DERI NË DATËN E LIRIMIT ME KUSHT NË MB (gjysma e dënimit)</w:t>
            </w:r>
          </w:p>
        </w:tc>
        <w:tc>
          <w:tcPr>
            <w:tcW w:w="3006" w:type="dxa"/>
          </w:tcPr>
          <w:p w14:paraId="57026638" w14:textId="77777777" w:rsidR="001D66C9" w:rsidRPr="00D76CF6" w:rsidRDefault="000A0800" w:rsidP="00D76CF6">
            <w:pPr>
              <w:jc w:val="both"/>
              <w:rPr>
                <w:b/>
                <w:lang w:val="sq-AL"/>
              </w:rPr>
            </w:pPr>
            <w:r w:rsidRPr="00D76CF6">
              <w:rPr>
                <w:b/>
                <w:lang w:val="sq-AL"/>
              </w:rPr>
              <w:t>DËNIM I PËRAFËRT EKUIVALENT NË SHQIPËRI</w:t>
            </w:r>
          </w:p>
        </w:tc>
      </w:tr>
      <w:tr w:rsidR="001D66C9" w:rsidRPr="00D76CF6" w14:paraId="5702663D" w14:textId="77777777" w:rsidTr="00223DB9">
        <w:tc>
          <w:tcPr>
            <w:tcW w:w="3005" w:type="dxa"/>
          </w:tcPr>
          <w:p w14:paraId="5702663A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5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3B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3C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3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</w:t>
            </w:r>
            <w:r w:rsidR="00CD3B2B" w:rsidRPr="00D76CF6">
              <w:rPr>
                <w:lang w:val="sq-AL"/>
              </w:rPr>
              <w:t>4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41" w14:textId="77777777" w:rsidTr="00223DB9">
        <w:tc>
          <w:tcPr>
            <w:tcW w:w="3005" w:type="dxa"/>
          </w:tcPr>
          <w:p w14:paraId="5702663E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6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3F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3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40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4 </w:t>
            </w:r>
            <w:r w:rsidR="00D02A84" w:rsidRPr="00D76CF6">
              <w:rPr>
                <w:lang w:val="sq-AL"/>
              </w:rPr>
              <w:t>vite</w:t>
            </w:r>
            <w:r w:rsidR="00CD3B2B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CD3B2B"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45" w14:textId="77777777" w:rsidTr="00223DB9">
        <w:tc>
          <w:tcPr>
            <w:tcW w:w="3005" w:type="dxa"/>
          </w:tcPr>
          <w:p w14:paraId="57026642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7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43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3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44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5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</w:t>
            </w:r>
            <w:r w:rsidRPr="00D76CF6">
              <w:rPr>
                <w:lang w:val="sq-AL"/>
              </w:rPr>
              <w:t xml:space="preserve">3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49" w14:textId="77777777" w:rsidTr="00223DB9">
        <w:tc>
          <w:tcPr>
            <w:tcW w:w="3005" w:type="dxa"/>
          </w:tcPr>
          <w:p w14:paraId="57026646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8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47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4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48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6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</w:p>
        </w:tc>
      </w:tr>
      <w:tr w:rsidR="001D66C9" w:rsidRPr="00D76CF6" w14:paraId="5702664D" w14:textId="77777777" w:rsidTr="00223DB9">
        <w:tc>
          <w:tcPr>
            <w:tcW w:w="3005" w:type="dxa"/>
          </w:tcPr>
          <w:p w14:paraId="5702664A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4B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4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4C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6</w:t>
            </w:r>
            <w:r w:rsidR="00CD3B2B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CD3B2B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CD3B2B" w:rsidRPr="00D76CF6">
              <w:rPr>
                <w:lang w:val="sq-AL"/>
              </w:rPr>
              <w:t xml:space="preserve"> 9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51" w14:textId="77777777" w:rsidTr="00223DB9">
        <w:tc>
          <w:tcPr>
            <w:tcW w:w="3005" w:type="dxa"/>
          </w:tcPr>
          <w:p w14:paraId="5702664E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10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4F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5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50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7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55" w14:textId="77777777" w:rsidTr="00223DB9">
        <w:tc>
          <w:tcPr>
            <w:tcW w:w="3005" w:type="dxa"/>
          </w:tcPr>
          <w:p w14:paraId="57026652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11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53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5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54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8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3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59" w14:textId="77777777" w:rsidTr="00223DB9">
        <w:tc>
          <w:tcPr>
            <w:tcW w:w="3005" w:type="dxa"/>
          </w:tcPr>
          <w:p w14:paraId="57026656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12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57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6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58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vite</w:t>
            </w:r>
          </w:p>
        </w:tc>
      </w:tr>
      <w:tr w:rsidR="001D66C9" w:rsidRPr="00D76CF6" w14:paraId="5702665D" w14:textId="77777777" w:rsidTr="00223DB9">
        <w:tc>
          <w:tcPr>
            <w:tcW w:w="3005" w:type="dxa"/>
          </w:tcPr>
          <w:p w14:paraId="5702665A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13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5B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6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5C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</w:t>
            </w: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61" w14:textId="77777777" w:rsidTr="00223DB9">
        <w:tc>
          <w:tcPr>
            <w:tcW w:w="3005" w:type="dxa"/>
          </w:tcPr>
          <w:p w14:paraId="5702665E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14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5F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7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60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10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</w:t>
            </w:r>
            <w:r w:rsidRPr="00D76CF6">
              <w:rPr>
                <w:lang w:val="sq-AL"/>
              </w:rPr>
              <w:t>6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65" w14:textId="77777777" w:rsidTr="00223DB9">
        <w:tc>
          <w:tcPr>
            <w:tcW w:w="3005" w:type="dxa"/>
          </w:tcPr>
          <w:p w14:paraId="57026662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lastRenderedPageBreak/>
              <w:t xml:space="preserve">15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63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7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64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11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</w:t>
            </w:r>
            <w:r w:rsidR="005A2E95" w:rsidRPr="00D76CF6">
              <w:rPr>
                <w:lang w:val="sq-AL"/>
              </w:rPr>
              <w:t>3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69" w14:textId="77777777" w:rsidTr="00223DB9">
        <w:tc>
          <w:tcPr>
            <w:tcW w:w="3005" w:type="dxa"/>
          </w:tcPr>
          <w:p w14:paraId="57026666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16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67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8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68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2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</w:p>
        </w:tc>
      </w:tr>
      <w:tr w:rsidR="001D66C9" w:rsidRPr="00D76CF6" w14:paraId="5702666D" w14:textId="77777777" w:rsidTr="00223DB9">
        <w:tc>
          <w:tcPr>
            <w:tcW w:w="3005" w:type="dxa"/>
          </w:tcPr>
          <w:p w14:paraId="5702666A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17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6B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8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6C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12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</w:t>
            </w: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71" w14:textId="77777777" w:rsidTr="00223DB9">
        <w:tc>
          <w:tcPr>
            <w:tcW w:w="3005" w:type="dxa"/>
          </w:tcPr>
          <w:p w14:paraId="5702666E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18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6F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70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3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CD3B2B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CD3B2B"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75" w14:textId="77777777" w:rsidTr="00223DB9">
        <w:tc>
          <w:tcPr>
            <w:tcW w:w="3005" w:type="dxa"/>
          </w:tcPr>
          <w:p w14:paraId="57026672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19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73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74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14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</w:t>
            </w:r>
            <w:r w:rsidRPr="00D76CF6">
              <w:rPr>
                <w:lang w:val="sq-AL"/>
              </w:rPr>
              <w:t xml:space="preserve">3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79" w14:textId="77777777" w:rsidTr="00223DB9">
        <w:tc>
          <w:tcPr>
            <w:tcW w:w="3005" w:type="dxa"/>
          </w:tcPr>
          <w:p w14:paraId="57026676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20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77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10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78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15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</w:p>
        </w:tc>
      </w:tr>
      <w:tr w:rsidR="001D66C9" w:rsidRPr="00D76CF6" w14:paraId="5702667D" w14:textId="77777777" w:rsidTr="00223DB9">
        <w:tc>
          <w:tcPr>
            <w:tcW w:w="3005" w:type="dxa"/>
          </w:tcPr>
          <w:p w14:paraId="5702667A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21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7B" w14:textId="77777777" w:rsidR="001D66C9" w:rsidRPr="00D76CF6" w:rsidRDefault="00D02A84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10 vite</w:t>
            </w:r>
            <w:r w:rsidR="001D66C9" w:rsidRPr="00D76CF6">
              <w:rPr>
                <w:lang w:val="sq-AL"/>
              </w:rPr>
              <w:t xml:space="preserve"> </w:t>
            </w:r>
            <w:r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6 </w:t>
            </w:r>
            <w:r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7C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5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CD3B2B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CD3B2B" w:rsidRPr="00D76CF6">
              <w:rPr>
                <w:lang w:val="sq-AL"/>
              </w:rPr>
              <w:t xml:space="preserve"> 9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81" w14:textId="77777777" w:rsidTr="00223DB9">
        <w:tc>
          <w:tcPr>
            <w:tcW w:w="3005" w:type="dxa"/>
          </w:tcPr>
          <w:p w14:paraId="5702667E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22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7F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11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80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6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85" w14:textId="77777777" w:rsidTr="00223DB9">
        <w:tc>
          <w:tcPr>
            <w:tcW w:w="3005" w:type="dxa"/>
          </w:tcPr>
          <w:p w14:paraId="57026682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23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83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11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84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7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3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89" w14:textId="77777777" w:rsidTr="00223DB9">
        <w:tc>
          <w:tcPr>
            <w:tcW w:w="3005" w:type="dxa"/>
          </w:tcPr>
          <w:p w14:paraId="57026686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24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87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12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88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8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</w:p>
        </w:tc>
      </w:tr>
      <w:tr w:rsidR="001D66C9" w:rsidRPr="00D76CF6" w14:paraId="5702668D" w14:textId="77777777" w:rsidTr="00223DB9">
        <w:tc>
          <w:tcPr>
            <w:tcW w:w="3005" w:type="dxa"/>
          </w:tcPr>
          <w:p w14:paraId="5702668A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25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8B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12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8C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8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</w:t>
            </w:r>
            <w:r w:rsidR="00CD3B2B"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91" w14:textId="77777777" w:rsidTr="00223DB9">
        <w:tc>
          <w:tcPr>
            <w:tcW w:w="3005" w:type="dxa"/>
          </w:tcPr>
          <w:p w14:paraId="5702668E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26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8F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13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90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1</w:t>
            </w:r>
            <w:r w:rsidR="00CD3B2B" w:rsidRPr="00D76CF6">
              <w:rPr>
                <w:lang w:val="sq-AL"/>
              </w:rPr>
              <w:t>9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</w:t>
            </w:r>
            <w:r w:rsidR="00CD3B2B" w:rsidRPr="00D76CF6">
              <w:rPr>
                <w:lang w:val="sq-AL"/>
              </w:rPr>
              <w:t xml:space="preserve">6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95" w14:textId="77777777" w:rsidTr="00223DB9">
        <w:tc>
          <w:tcPr>
            <w:tcW w:w="3005" w:type="dxa"/>
          </w:tcPr>
          <w:p w14:paraId="57026692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27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93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13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94" w14:textId="77777777" w:rsidR="001D66C9" w:rsidRPr="00D76CF6" w:rsidRDefault="00CD3B2B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20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3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99" w14:textId="77777777" w:rsidTr="00223DB9">
        <w:tc>
          <w:tcPr>
            <w:tcW w:w="3005" w:type="dxa"/>
          </w:tcPr>
          <w:p w14:paraId="57026696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28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97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14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98" w14:textId="77777777" w:rsidR="001D66C9" w:rsidRPr="00D76CF6" w:rsidRDefault="00FB3DB0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21 </w:t>
            </w:r>
            <w:r w:rsidR="00D02A84" w:rsidRPr="00D76CF6">
              <w:rPr>
                <w:lang w:val="sq-AL"/>
              </w:rPr>
              <w:t>vite</w:t>
            </w:r>
          </w:p>
        </w:tc>
      </w:tr>
      <w:tr w:rsidR="001D66C9" w:rsidRPr="00D76CF6" w14:paraId="5702669D" w14:textId="77777777" w:rsidTr="00223DB9">
        <w:tc>
          <w:tcPr>
            <w:tcW w:w="3005" w:type="dxa"/>
          </w:tcPr>
          <w:p w14:paraId="5702669A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29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9B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14 </w:t>
            </w:r>
            <w:r w:rsidR="00D02A84" w:rsidRPr="00D76CF6">
              <w:rPr>
                <w:lang w:val="sq-AL"/>
              </w:rPr>
              <w:t>vite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  <w:tc>
          <w:tcPr>
            <w:tcW w:w="3006" w:type="dxa"/>
          </w:tcPr>
          <w:p w14:paraId="5702669C" w14:textId="77777777" w:rsidR="001D66C9" w:rsidRPr="00D76CF6" w:rsidRDefault="00FB3DB0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21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1D66C9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1D66C9" w:rsidRPr="00D76CF6">
              <w:rPr>
                <w:lang w:val="sq-AL"/>
              </w:rPr>
              <w:t xml:space="preserve"> </w:t>
            </w:r>
            <w:r w:rsidRPr="00D76CF6">
              <w:rPr>
                <w:lang w:val="sq-AL"/>
              </w:rPr>
              <w:t xml:space="preserve">9 </w:t>
            </w:r>
            <w:r w:rsidR="00D02A84" w:rsidRPr="00D76CF6">
              <w:rPr>
                <w:lang w:val="sq-AL"/>
              </w:rPr>
              <w:t>muaj</w:t>
            </w:r>
          </w:p>
        </w:tc>
      </w:tr>
      <w:tr w:rsidR="001D66C9" w:rsidRPr="00D76CF6" w14:paraId="570266A1" w14:textId="77777777" w:rsidTr="00223DB9">
        <w:tc>
          <w:tcPr>
            <w:tcW w:w="3005" w:type="dxa"/>
          </w:tcPr>
          <w:p w14:paraId="5702669E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30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5" w:type="dxa"/>
          </w:tcPr>
          <w:p w14:paraId="5702669F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 xml:space="preserve">15 </w:t>
            </w:r>
            <w:r w:rsidR="00D02A84" w:rsidRPr="00D76CF6">
              <w:rPr>
                <w:lang w:val="sq-AL"/>
              </w:rPr>
              <w:t>vite</w:t>
            </w:r>
          </w:p>
        </w:tc>
        <w:tc>
          <w:tcPr>
            <w:tcW w:w="3006" w:type="dxa"/>
          </w:tcPr>
          <w:p w14:paraId="570266A0" w14:textId="77777777" w:rsidR="001D66C9" w:rsidRPr="00D76CF6" w:rsidRDefault="001D66C9" w:rsidP="00D76CF6">
            <w:pPr>
              <w:jc w:val="both"/>
              <w:rPr>
                <w:lang w:val="sq-AL"/>
              </w:rPr>
            </w:pPr>
            <w:r w:rsidRPr="00D76CF6">
              <w:rPr>
                <w:lang w:val="sq-AL"/>
              </w:rPr>
              <w:t>2</w:t>
            </w:r>
            <w:r w:rsidR="00FB3DB0" w:rsidRPr="00D76CF6">
              <w:rPr>
                <w:lang w:val="sq-AL"/>
              </w:rPr>
              <w:t>2</w:t>
            </w:r>
            <w:r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>vite</w:t>
            </w:r>
            <w:r w:rsidR="00FB3DB0" w:rsidRPr="00D76CF6">
              <w:rPr>
                <w:lang w:val="sq-AL"/>
              </w:rPr>
              <w:t xml:space="preserve"> </w:t>
            </w:r>
            <w:r w:rsidR="00D02A84" w:rsidRPr="00D76CF6">
              <w:rPr>
                <w:lang w:val="sq-AL"/>
              </w:rPr>
              <w:t xml:space="preserve">dhe </w:t>
            </w:r>
            <w:r w:rsidR="00FB3DB0" w:rsidRPr="00D76CF6">
              <w:rPr>
                <w:lang w:val="sq-AL"/>
              </w:rPr>
              <w:t xml:space="preserve"> 6 </w:t>
            </w:r>
            <w:r w:rsidR="00D02A84" w:rsidRPr="00D76CF6">
              <w:rPr>
                <w:lang w:val="sq-AL"/>
              </w:rPr>
              <w:t>muaj</w:t>
            </w:r>
          </w:p>
        </w:tc>
      </w:tr>
    </w:tbl>
    <w:p w14:paraId="570266A2" w14:textId="77777777" w:rsidR="001D66C9" w:rsidRPr="00D76CF6" w:rsidRDefault="001D66C9" w:rsidP="00D76CF6">
      <w:pPr>
        <w:jc w:val="both"/>
        <w:rPr>
          <w:rFonts w:ascii="Arial" w:hAnsi="Arial" w:cs="Arial"/>
          <w:sz w:val="16"/>
          <w:szCs w:val="16"/>
          <w:lang w:val="sq-AL"/>
        </w:rPr>
      </w:pPr>
    </w:p>
    <w:p w14:paraId="570266A3" w14:textId="77777777" w:rsidR="0003214F" w:rsidRPr="00D76CF6" w:rsidRDefault="0003214F" w:rsidP="00D76CF6">
      <w:pPr>
        <w:jc w:val="both"/>
        <w:rPr>
          <w:rFonts w:ascii="Arial" w:hAnsi="Arial" w:cs="Arial"/>
          <w:sz w:val="16"/>
          <w:szCs w:val="16"/>
          <w:lang w:val="sq-AL"/>
        </w:rPr>
      </w:pPr>
      <w:r w:rsidRPr="00D76CF6">
        <w:rPr>
          <w:rFonts w:ascii="Arial" w:hAnsi="Arial" w:cs="Arial"/>
          <w:sz w:val="16"/>
          <w:szCs w:val="16"/>
          <w:lang w:val="sq-AL"/>
        </w:rPr>
        <w:t>Onr 407</w:t>
      </w:r>
    </w:p>
    <w:sectPr w:rsidR="0003214F" w:rsidRPr="00D76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266A6" w14:textId="77777777" w:rsidR="00FB365A" w:rsidRDefault="00FB365A" w:rsidP="00D25070">
      <w:pPr>
        <w:spacing w:after="0" w:line="240" w:lineRule="auto"/>
      </w:pPr>
      <w:r>
        <w:separator/>
      </w:r>
    </w:p>
  </w:endnote>
  <w:endnote w:type="continuationSeparator" w:id="0">
    <w:p w14:paraId="570266A7" w14:textId="77777777" w:rsidR="00FB365A" w:rsidRDefault="00FB365A" w:rsidP="00D2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266A4" w14:textId="77777777" w:rsidR="00FB365A" w:rsidRDefault="00FB365A" w:rsidP="00D25070">
      <w:pPr>
        <w:spacing w:after="0" w:line="240" w:lineRule="auto"/>
      </w:pPr>
      <w:r>
        <w:separator/>
      </w:r>
    </w:p>
  </w:footnote>
  <w:footnote w:type="continuationSeparator" w:id="0">
    <w:p w14:paraId="570266A5" w14:textId="77777777" w:rsidR="00FB365A" w:rsidRDefault="00FB365A" w:rsidP="00D25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0323F"/>
    <w:multiLevelType w:val="hybridMultilevel"/>
    <w:tmpl w:val="88B61FEC"/>
    <w:lvl w:ilvl="0" w:tplc="7BE481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E964552E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C77580"/>
    <w:multiLevelType w:val="hybridMultilevel"/>
    <w:tmpl w:val="21C4BE6E"/>
    <w:lvl w:ilvl="0" w:tplc="041C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54712AF6"/>
    <w:multiLevelType w:val="hybridMultilevel"/>
    <w:tmpl w:val="E558F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70"/>
    <w:rsid w:val="0000544F"/>
    <w:rsid w:val="0003214F"/>
    <w:rsid w:val="00065FAF"/>
    <w:rsid w:val="00077DE0"/>
    <w:rsid w:val="00097AA0"/>
    <w:rsid w:val="000A0800"/>
    <w:rsid w:val="000B19E6"/>
    <w:rsid w:val="000D45D6"/>
    <w:rsid w:val="001077BA"/>
    <w:rsid w:val="00127F91"/>
    <w:rsid w:val="00134330"/>
    <w:rsid w:val="00143176"/>
    <w:rsid w:val="001440E0"/>
    <w:rsid w:val="00147B67"/>
    <w:rsid w:val="00152E11"/>
    <w:rsid w:val="001A5C70"/>
    <w:rsid w:val="001D2DAF"/>
    <w:rsid w:val="001D66C9"/>
    <w:rsid w:val="00226B3E"/>
    <w:rsid w:val="002F1C54"/>
    <w:rsid w:val="002F7A5A"/>
    <w:rsid w:val="003053D3"/>
    <w:rsid w:val="0031539F"/>
    <w:rsid w:val="00317B9E"/>
    <w:rsid w:val="00320902"/>
    <w:rsid w:val="003E5D62"/>
    <w:rsid w:val="00404D30"/>
    <w:rsid w:val="00460382"/>
    <w:rsid w:val="0046266D"/>
    <w:rsid w:val="00472804"/>
    <w:rsid w:val="00477BA0"/>
    <w:rsid w:val="004A347E"/>
    <w:rsid w:val="004D0EEF"/>
    <w:rsid w:val="005550FD"/>
    <w:rsid w:val="00584EF0"/>
    <w:rsid w:val="00586C7D"/>
    <w:rsid w:val="005A2E95"/>
    <w:rsid w:val="00614209"/>
    <w:rsid w:val="006245BD"/>
    <w:rsid w:val="00643D7C"/>
    <w:rsid w:val="006674B4"/>
    <w:rsid w:val="006B112B"/>
    <w:rsid w:val="006C3BC7"/>
    <w:rsid w:val="006E2FAA"/>
    <w:rsid w:val="006E7CBC"/>
    <w:rsid w:val="006F18D9"/>
    <w:rsid w:val="007205B0"/>
    <w:rsid w:val="00722288"/>
    <w:rsid w:val="007439DE"/>
    <w:rsid w:val="00762CF1"/>
    <w:rsid w:val="00766A4E"/>
    <w:rsid w:val="00784F93"/>
    <w:rsid w:val="007A6624"/>
    <w:rsid w:val="007E4DB0"/>
    <w:rsid w:val="007F3B75"/>
    <w:rsid w:val="0082431B"/>
    <w:rsid w:val="008613E3"/>
    <w:rsid w:val="0087128C"/>
    <w:rsid w:val="00875BCF"/>
    <w:rsid w:val="008D3063"/>
    <w:rsid w:val="00900594"/>
    <w:rsid w:val="00900812"/>
    <w:rsid w:val="00903240"/>
    <w:rsid w:val="00913515"/>
    <w:rsid w:val="00927B6C"/>
    <w:rsid w:val="0093656E"/>
    <w:rsid w:val="00953434"/>
    <w:rsid w:val="009A048E"/>
    <w:rsid w:val="009F325F"/>
    <w:rsid w:val="009F6F2F"/>
    <w:rsid w:val="00A21A08"/>
    <w:rsid w:val="00A76497"/>
    <w:rsid w:val="00AC5CF0"/>
    <w:rsid w:val="00AD2CEE"/>
    <w:rsid w:val="00BB794E"/>
    <w:rsid w:val="00BE7BA5"/>
    <w:rsid w:val="00C072D7"/>
    <w:rsid w:val="00C37605"/>
    <w:rsid w:val="00C8163F"/>
    <w:rsid w:val="00CB15F9"/>
    <w:rsid w:val="00CB1A09"/>
    <w:rsid w:val="00CC3339"/>
    <w:rsid w:val="00CD023C"/>
    <w:rsid w:val="00CD3B2B"/>
    <w:rsid w:val="00CD41BF"/>
    <w:rsid w:val="00CE1CEF"/>
    <w:rsid w:val="00D02A84"/>
    <w:rsid w:val="00D20DEC"/>
    <w:rsid w:val="00D22FE1"/>
    <w:rsid w:val="00D25070"/>
    <w:rsid w:val="00D40C45"/>
    <w:rsid w:val="00D76CF6"/>
    <w:rsid w:val="00D97B8E"/>
    <w:rsid w:val="00DD48A8"/>
    <w:rsid w:val="00E20FAC"/>
    <w:rsid w:val="00E2343B"/>
    <w:rsid w:val="00E3625A"/>
    <w:rsid w:val="00E51A5A"/>
    <w:rsid w:val="00EA0C44"/>
    <w:rsid w:val="00ED7AA4"/>
    <w:rsid w:val="00F10534"/>
    <w:rsid w:val="00F3368C"/>
    <w:rsid w:val="00F824C4"/>
    <w:rsid w:val="00FA7964"/>
    <w:rsid w:val="00FB365A"/>
    <w:rsid w:val="00FB3DB0"/>
    <w:rsid w:val="00FB5557"/>
    <w:rsid w:val="00FD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026621"/>
  <w15:chartTrackingRefBased/>
  <w15:docId w15:val="{EE9BB4A0-4C7A-4D32-93B6-279F11BE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0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070"/>
  </w:style>
  <w:style w:type="paragraph" w:styleId="Footer">
    <w:name w:val="footer"/>
    <w:basedOn w:val="Normal"/>
    <w:link w:val="FooterChar"/>
    <w:uiPriority w:val="99"/>
    <w:unhideWhenUsed/>
    <w:rsid w:val="00D250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070"/>
  </w:style>
  <w:style w:type="paragraph" w:styleId="BalloonText">
    <w:name w:val="Balloon Text"/>
    <w:basedOn w:val="Normal"/>
    <w:link w:val="BalloonTextChar"/>
    <w:uiPriority w:val="99"/>
    <w:semiHidden/>
    <w:unhideWhenUsed/>
    <w:rsid w:val="00FB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5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D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4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7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9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5967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0x00A76F6D8F4B96564E879320EE6783F77C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A76F6D8F4B96564E879320EE6783F77C" ma:contentTypeVersion="" ma:contentTypeDescription="" ma:contentTypeScope="" ma:versionID="202738721856e6780722b250ac42fd1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9019D-1562-42B7-BA05-FA40C8EFFF0F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0B13674-DEA1-4F81-8733-D22C34FF6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 shpjeguese</vt:lpstr>
    </vt:vector>
  </TitlesOfParts>
  <Company>MOJ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shpjeguese</dc:title>
  <dc:subject/>
  <dc:creator>Wilkinson, Graham [NOMS]</dc:creator>
  <cp:keywords/>
  <dc:description/>
  <cp:lastModifiedBy>Sara Kosova</cp:lastModifiedBy>
  <cp:revision>2</cp:revision>
  <cp:lastPrinted>2021-11-22T09:03:00Z</cp:lastPrinted>
  <dcterms:created xsi:type="dcterms:W3CDTF">2021-11-22T09:03:00Z</dcterms:created>
  <dcterms:modified xsi:type="dcterms:W3CDTF">2021-11-22T09:03:00Z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0x010100202C9FB15D2A9642944F9E40E19F31FB</vt:lpwstr>
  </property>
</Properties>
</file>