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:rsidR="00FB6E60" w:rsidRPr="00FB6E60" w:rsidRDefault="00FB6E60" w:rsidP="00FB6E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B6E6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“PËR RATIFIKIMIN </w:t>
      </w:r>
    </w:p>
    <w:p w:rsidR="00FB6E60" w:rsidRPr="00FB6E60" w:rsidRDefault="00FB6E60" w:rsidP="00FB6E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B6E6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E MARRЁVESHJES SË HUAS, NDЁRMJET REPUBLIKЁS </w:t>
      </w:r>
    </w:p>
    <w:p w:rsidR="00FB6E60" w:rsidRPr="00FB6E60" w:rsidRDefault="00FB6E60" w:rsidP="00FB6E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B6E6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SЁ SHQIPЁRISЁ DHE BANKËS NDËRKOMBËTARE </w:t>
      </w:r>
    </w:p>
    <w:p w:rsidR="00FB6E60" w:rsidRPr="00FB6E60" w:rsidRDefault="00FB6E60" w:rsidP="00FB6E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B6E6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PËR RINDËRTIM DHE ZHVILLIM, PËR FINANCIMIN SHTESË </w:t>
      </w:r>
    </w:p>
    <w:p w:rsidR="000B1A49" w:rsidRPr="004E18D4" w:rsidRDefault="00FB6E60" w:rsidP="00FB6E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B6E6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 PROJEKTIN “PËRMIRËSIMI I SISTEMIT TË SHËNDETËSISË”</w:t>
      </w:r>
      <w:r w:rsidR="003C4131" w:rsidRPr="003C413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cr/>
      </w:r>
    </w:p>
    <w:p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C4131" w:rsidRPr="003C4131">
        <w:rPr>
          <w:rFonts w:ascii="Times New Roman" w:eastAsiaTheme="minorHAnsi" w:hAnsi="Times New Roman"/>
          <w:color w:val="000000"/>
          <w:sz w:val="24"/>
          <w:szCs w:val="24"/>
        </w:rPr>
        <w:t xml:space="preserve">"Për ratifikimin </w:t>
      </w:r>
      <w:r w:rsidR="00C66647" w:rsidRPr="00C66647">
        <w:rPr>
          <w:rFonts w:ascii="Times New Roman" w:eastAsiaTheme="minorHAnsi" w:hAnsi="Times New Roman"/>
          <w:color w:val="000000"/>
          <w:sz w:val="24"/>
          <w:szCs w:val="24"/>
        </w:rPr>
        <w:t>e marrëveshjes së huas, ndërmjet Republikës së Shqipërisë dhe Bankës Ndërkombëtare për Rindërtim dhe Zhvillim, për financimin shtesë për projektin “Përmirësimi i sistemit të shëndetësisë”</w:t>
      </w:r>
      <w:r w:rsidR="003C413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668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A5A">
        <w:rPr>
          <w:rFonts w:ascii="Times New Roman" w:eastAsia="Times New Roman" w:hAnsi="Times New Roman" w:cs="Times New Roman"/>
          <w:sz w:val="24"/>
          <w:szCs w:val="24"/>
        </w:rPr>
        <w:t>Në dispozitat e kësaj marrëveshjeje dypalëshe reflektohen të gjitha rregullat për koordinimin e skemave të sigurimeve shoqërore për personat e punësuar, personat e vetëpunësuar dhe për punëdhënësit, të cilat janë përcaktuar në rregulloren e Këshillit nr.1408/71 dhe rregulloren nr.883/2004, të Parlamentit Evropian dhe të Këshillit Evropian.</w:t>
      </w:r>
    </w:p>
    <w:p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E60" w:rsidRDefault="003C4131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r w:rsidRPr="003C4131">
        <w:rPr>
          <w:rFonts w:ascii="Times New Roman" w:eastAsia="Times New Roman" w:hAnsi="Times New Roman" w:cs="Times New Roman"/>
          <w:sz w:val="24"/>
          <w:szCs w:val="24"/>
        </w:rPr>
        <w:t xml:space="preserve">Ky projektligj synon ratifikimin, nga Kuvendi i Republikës së Shqipërisë, </w:t>
      </w:r>
      <w:r w:rsidR="00FB6E60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FB6E60" w:rsidRPr="00FB6E60">
        <w:rPr>
          <w:rFonts w:ascii="Times New Roman" w:eastAsia="Times New Roman" w:hAnsi="Times New Roman" w:cs="Times New Roman"/>
          <w:sz w:val="24"/>
          <w:szCs w:val="24"/>
        </w:rPr>
        <w:t>marrëveshjes së huas, ndërmjet Republikës së Shqipërisë dhe Bankës Ndërkombëtare për Rindërtim dhe Zhvillim, për financimin shtesë për projektin “Përmirësimi i sistemit të shëndetësisë”.</w:t>
      </w:r>
    </w:p>
    <w:p w:rsid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E60" w:rsidRP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Marrëveshja vjen në kuadër të pasojave të tërmetit të 29 nëntorit 2019, ku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Banka Botërore u angazhua për mbështetje në vlerën e 25 milionë eurove për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rindërtimin e objekteve shëndetësore, në kuadër të programit qeverisës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2021-2025, ku rindërtimi është një nga shtyllat kryesore të financimit dhe kjo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kontratë do t’i hapë rrugën financimit të objekteve shëndetësore.</w:t>
      </w:r>
    </w:p>
    <w:p w:rsid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131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>Qëllimi i projektligjit është të kontribuojë në modernizimin e shërbimeve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përzgjedhura spitalore publike dhe të mbështesë rindërtimin e objekteve të përzgjedhura mjekësore të dëmtuara nga tërmeti i vitit 2019.</w:t>
      </w:r>
    </w:p>
    <w:p w:rsid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E60" w:rsidRP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Ndër të tjera, objektivi “Një strategji e re për shëndetin dhe zhvillimin e qëndrueshëm” ka në fokus angazhimet sa më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poshtë vijon, angazhime të cilat janë edhe në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fokus për t’u mbështetur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inkurajuar nga marrëveshja, e cila synohet të miratohet nëpërmjet këtij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projektligji:</w:t>
      </w:r>
    </w:p>
    <w:p w:rsidR="00FB6E60" w:rsidRP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- Investimi në ndërtimin e një sistemi shëndetësor kombëtar të fortë,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rezistent dhe gjithëpërfshirës - duke rritur investimet në infrastrukturën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shëndetësore, përmirësuar kapacitetet, duke ruajtur forcën e punës në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shëndetësi dhe duke promovuar kujdesin social, njësoj i rëndësishëm 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atë shëndetësor.;</w:t>
      </w:r>
    </w:p>
    <w:p w:rsidR="00FB6E60" w:rsidRP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>- Ndërtimi i një sistemi të dhënash, që garanton informacionin për “shpërndarjen” dhe aksesin në shërbimin shëndetësor të popullatës, por edhe si mekanizëm monitorimi konstant për adresimin e pabarazive;</w:t>
      </w:r>
    </w:p>
    <w:p w:rsidR="00FB6E60" w:rsidRPr="00FB6E60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- Nxitje e inovacionit dhe rritje e përdorimit të teknologjisë së </w:t>
      </w:r>
      <w:r>
        <w:rPr>
          <w:rFonts w:ascii="Times New Roman" w:eastAsia="Times New Roman" w:hAnsi="Times New Roman" w:cs="Times New Roman"/>
          <w:sz w:val="24"/>
          <w:szCs w:val="24"/>
        </w:rPr>
        <w:t>informacionit në shëndetësi;</w:t>
      </w:r>
    </w:p>
    <w:p w:rsidR="00FB6E60" w:rsidRPr="005A57E6" w:rsidRDefault="00FB6E60" w:rsidP="00FB6E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E60">
        <w:rPr>
          <w:rFonts w:ascii="Times New Roman" w:eastAsia="Times New Roman" w:hAnsi="Times New Roman" w:cs="Times New Roman"/>
          <w:sz w:val="24"/>
          <w:szCs w:val="24"/>
        </w:rPr>
        <w:t>- Dhënie e përparësisë për integrimin e shërbimeve të kujdesit shëndetësor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 xml:space="preserve">dhe të shërbimit social, duke siguruar një kujdes të fokusuar te pacienti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E60">
        <w:rPr>
          <w:rFonts w:ascii="Times New Roman" w:eastAsia="Times New Roman" w:hAnsi="Times New Roman" w:cs="Times New Roman"/>
          <w:sz w:val="24"/>
          <w:szCs w:val="24"/>
        </w:rPr>
        <w:t>dhe duke ndërtuar një sistem të fortë të kujdesit primar</w:t>
      </w:r>
    </w:p>
    <w:p w:rsidR="00EE24DD" w:rsidRPr="005A57E6" w:rsidRDefault="00EE24DD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:rsidR="00C66647" w:rsidRPr="00C66647" w:rsidRDefault="00B9568B" w:rsidP="00C66647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C66647" w:rsidRPr="00C66647">
        <w:rPr>
          <w:rFonts w:eastAsia="Calibri"/>
          <w:iCs/>
          <w:color w:val="auto"/>
          <w:lang w:eastAsia="sq-AL"/>
        </w:rPr>
        <w:t>Marrëveshja e huas që synohet të miratohet nëpërmjet këtij projektligji ka termat financiarë, si më poshtë vijon:</w:t>
      </w:r>
    </w:p>
    <w:p w:rsidR="00C66647" w:rsidRPr="00C66647" w:rsidRDefault="00C66647" w:rsidP="00C66647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66647">
        <w:rPr>
          <w:rFonts w:eastAsia="Calibri"/>
          <w:iCs/>
          <w:color w:val="auto"/>
          <w:lang w:eastAsia="sq-AL"/>
        </w:rPr>
        <w:t>Shuma 25 000 000 euro;</w:t>
      </w:r>
    </w:p>
    <w:p w:rsidR="00C66647" w:rsidRPr="00C66647" w:rsidRDefault="00C66647" w:rsidP="00C66647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66647">
        <w:rPr>
          <w:rFonts w:eastAsia="Calibri"/>
          <w:iCs/>
          <w:color w:val="auto"/>
          <w:lang w:eastAsia="sq-AL"/>
        </w:rPr>
        <w:t>Interesi: bazuar në normën e referencës + marzh të ndryshueshëm;</w:t>
      </w:r>
    </w:p>
    <w:p w:rsidR="00C66647" w:rsidRPr="00C66647" w:rsidRDefault="00C66647" w:rsidP="00C66647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66647">
        <w:rPr>
          <w:rFonts w:eastAsia="Calibri"/>
          <w:iCs/>
          <w:color w:val="auto"/>
          <w:lang w:eastAsia="sq-AL"/>
        </w:rPr>
        <w:t>Tarifa Front-end: 0.25% e shumës së huas;</w:t>
      </w:r>
    </w:p>
    <w:p w:rsidR="00C66647" w:rsidRPr="00C66647" w:rsidRDefault="00C66647" w:rsidP="00C66647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66647">
        <w:rPr>
          <w:rFonts w:eastAsia="Calibri"/>
          <w:iCs/>
          <w:color w:val="auto"/>
          <w:lang w:eastAsia="sq-AL"/>
        </w:rPr>
        <w:t>Komision angazhimi: 0.25% që përllogaritet mbi vlerën e padisbursuar të huas;</w:t>
      </w:r>
    </w:p>
    <w:p w:rsidR="00EE24DD" w:rsidRPr="00C245F6" w:rsidRDefault="00C66647" w:rsidP="00C66647">
      <w:pPr>
        <w:pStyle w:val="Default"/>
        <w:numPr>
          <w:ilvl w:val="0"/>
          <w:numId w:val="22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66647">
        <w:rPr>
          <w:rFonts w:eastAsia="Calibri"/>
          <w:iCs/>
          <w:color w:val="auto"/>
          <w:lang w:eastAsia="sq-AL"/>
        </w:rPr>
        <w:t>Maturimi: 12 vjet, duke përfshirë periudhën prej 3.5 vitesh pa pagesë principali.</w:t>
      </w:r>
      <w:r w:rsidR="00FC2A5A" w:rsidRPr="00FC2A5A">
        <w:rPr>
          <w:rFonts w:eastAsia="Calibri"/>
          <w:iCs/>
          <w:color w:val="auto"/>
          <w:lang w:eastAsia="sq-AL"/>
        </w:rPr>
        <w:cr/>
      </w:r>
      <w:r w:rsidR="006A63E3" w:rsidRPr="006A63E3">
        <w:rPr>
          <w:rFonts w:eastAsia="Calibri"/>
          <w:iCs/>
          <w:color w:val="auto"/>
          <w:lang w:eastAsia="sq-AL"/>
        </w:rPr>
        <w:t xml:space="preserve"> </w:t>
      </w:r>
    </w:p>
    <w:p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DC1" w:rsidRDefault="009E1DC1">
      <w:pPr>
        <w:spacing w:after="0" w:line="240" w:lineRule="auto"/>
      </w:pPr>
      <w:r>
        <w:separator/>
      </w:r>
    </w:p>
  </w:endnote>
  <w:endnote w:type="continuationSeparator" w:id="0">
    <w:p w:rsidR="009E1DC1" w:rsidRDefault="009E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0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0FE1" w:rsidRDefault="009E1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DC1" w:rsidRDefault="009E1DC1">
      <w:pPr>
        <w:spacing w:after="0" w:line="240" w:lineRule="auto"/>
      </w:pPr>
      <w:r>
        <w:separator/>
      </w:r>
    </w:p>
  </w:footnote>
  <w:footnote w:type="continuationSeparator" w:id="0">
    <w:p w:rsidR="009E1DC1" w:rsidRDefault="009E1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433A2"/>
    <w:multiLevelType w:val="hybridMultilevel"/>
    <w:tmpl w:val="1414C16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1"/>
  </w:num>
  <w:num w:numId="7">
    <w:abstractNumId w:val="4"/>
  </w:num>
  <w:num w:numId="8">
    <w:abstractNumId w:val="19"/>
  </w:num>
  <w:num w:numId="9">
    <w:abstractNumId w:val="11"/>
  </w:num>
  <w:num w:numId="10">
    <w:abstractNumId w:val="8"/>
  </w:num>
  <w:num w:numId="11">
    <w:abstractNumId w:val="20"/>
  </w:num>
  <w:num w:numId="12">
    <w:abstractNumId w:val="12"/>
  </w:num>
  <w:num w:numId="13">
    <w:abstractNumId w:val="13"/>
  </w:num>
  <w:num w:numId="14">
    <w:abstractNumId w:val="9"/>
  </w:num>
  <w:num w:numId="15">
    <w:abstractNumId w:val="21"/>
  </w:num>
  <w:num w:numId="16">
    <w:abstractNumId w:val="0"/>
  </w:num>
  <w:num w:numId="17">
    <w:abstractNumId w:val="2"/>
  </w:num>
  <w:num w:numId="18">
    <w:abstractNumId w:val="3"/>
  </w:num>
  <w:num w:numId="19">
    <w:abstractNumId w:val="15"/>
  </w:num>
  <w:num w:numId="20">
    <w:abstractNumId w:val="7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34C97"/>
    <w:rsid w:val="00396014"/>
    <w:rsid w:val="003B17B9"/>
    <w:rsid w:val="003B7552"/>
    <w:rsid w:val="003C4131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209E5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C10F4"/>
    <w:rsid w:val="009D0A90"/>
    <w:rsid w:val="009E1DC1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66647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B6E60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1A0B9-92C6-4C1E-A098-3219E153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2022-06-03T10:22:00Z</dcterms:created>
  <dcterms:modified xsi:type="dcterms:W3CDTF">2022-06-03T10:22:00Z</dcterms:modified>
</cp:coreProperties>
</file>