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DBD" w:rsidRPr="00026E7E" w:rsidRDefault="00B97F32" w:rsidP="00C53D00">
      <w:pPr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Theme="minorEastAsia" w:hAnsi="Times New Roman" w:cstheme="minorBidi"/>
          <w:b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-190500</wp:posOffset>
            </wp:positionV>
            <wp:extent cx="1038225" cy="1738630"/>
            <wp:effectExtent l="0" t="0" r="952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E NGJY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theme="minorBidi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E803E0C">
            <wp:simplePos x="0" y="0"/>
            <wp:positionH relativeFrom="column">
              <wp:posOffset>561340</wp:posOffset>
            </wp:positionH>
            <wp:positionV relativeFrom="paragraph">
              <wp:posOffset>0</wp:posOffset>
            </wp:positionV>
            <wp:extent cx="5804535" cy="853440"/>
            <wp:effectExtent l="0" t="0" r="5715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ema Color-cro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D00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  <w:r w:rsidR="006B3DBD" w:rsidRPr="006B3DBD">
        <w:rPr>
          <w:rFonts w:ascii="Times New Roman" w:eastAsiaTheme="minorEastAsia" w:hAnsi="Times New Roman" w:cstheme="minorBidi"/>
          <w:b/>
          <w:sz w:val="24"/>
          <w:szCs w:val="24"/>
        </w:rPr>
        <w:t>REPUBLIK</w:t>
      </w:r>
      <w:r w:rsidR="00033CC4">
        <w:rPr>
          <w:rFonts w:ascii="Times New Roman" w:eastAsiaTheme="minorEastAsia" w:hAnsi="Times New Roman" w:cstheme="minorBidi"/>
          <w:b/>
          <w:sz w:val="24"/>
          <w:szCs w:val="24"/>
        </w:rPr>
        <w:t xml:space="preserve"> </w:t>
      </w:r>
      <w:r w:rsidR="006B3DBD" w:rsidRPr="006B3DBD">
        <w:rPr>
          <w:rFonts w:ascii="Times New Roman" w:eastAsiaTheme="minorEastAsia" w:hAnsi="Times New Roman" w:cstheme="minorBidi"/>
          <w:b/>
          <w:sz w:val="24"/>
          <w:szCs w:val="24"/>
        </w:rPr>
        <w:t>A E SHQIPËRISË</w:t>
      </w:r>
    </w:p>
    <w:p w:rsidR="00DF569A" w:rsidRDefault="00B97F32" w:rsidP="00DF569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sq-AL"/>
        </w:rPr>
      </w:pPr>
      <w:r>
        <w:rPr>
          <w:rFonts w:ascii="Times New Roman" w:eastAsiaTheme="minorEastAsia" w:hAnsi="Times New Roman"/>
          <w:b/>
          <w:sz w:val="24"/>
          <w:szCs w:val="24"/>
          <w:lang w:val="sq-AL"/>
        </w:rPr>
        <w:t>KUVENDI</w:t>
      </w:r>
    </w:p>
    <w:p w:rsidR="00DF569A" w:rsidRDefault="00DF569A" w:rsidP="00DF569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sq-AL"/>
        </w:rPr>
      </w:pPr>
    </w:p>
    <w:p w:rsidR="00DF569A" w:rsidRDefault="00DF569A" w:rsidP="00DF569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sq-AL"/>
        </w:rPr>
      </w:pPr>
    </w:p>
    <w:p w:rsidR="00DF569A" w:rsidRDefault="00DF569A" w:rsidP="00DF569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sq-AL"/>
        </w:rPr>
      </w:pPr>
    </w:p>
    <w:p w:rsidR="00DF569A" w:rsidRPr="00DF569A" w:rsidRDefault="00DF569A" w:rsidP="00DF569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sq-AL"/>
        </w:rPr>
      </w:pPr>
    </w:p>
    <w:p w:rsidR="00DF569A" w:rsidRPr="00497F79" w:rsidRDefault="00DF569A" w:rsidP="00DF569A">
      <w:pPr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                                                             PROJEKTVENDIM</w:t>
      </w: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 xml:space="preserve"> </w:t>
      </w: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Nr.____/2024</w:t>
      </w: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PËR KRIJIMIN E KOMISIONIT TË POSAÇËM</w:t>
      </w: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“PËR THELLIMIN E REFORMAVE PËR MIRËQEVERISJEN, SUNDIMIN E LIGJIT DHE ANTIKORRUPSIONIN PËR SHQIPËRINË 2030 NË BASHKIMIN EVROPIAN”</w:t>
      </w: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Në mbështetje të neneve 7, 77.1, 78 dhe 80.3 të Kushtetutës dhe të neneve 24 e vijues të Rregullores së Kuvendit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si dhe në zbatim të Rezo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lutës së Kuvendit të datës 27.05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.24, me propozimin e një grupi deputetësh,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K U V E N D I</w:t>
      </w: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 REPUBLIKËS SË SHQIPËRISË</w:t>
      </w: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V E N D O S I: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I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. Ngritjen e Komisionit të Posaçëm Parlamentar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“Për thellimin e reformave për mirëqeverisjen, sundimin e ligjit dhe a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ntikorrupsionin për Shqipërinë 2030 në Bashkimin Evropian”.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II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 Ko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misioni i Posaçëm në zbatim të r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ezolutës së Kuvendit “Pë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r thellimin e reformave për mirëqeverisjen, sundimin e ligjit dhe a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ntikorrupsionin për Shqipërinë 2030 në Bashkimin Evropian” ka për qëllim kryesor të tij të drejtojë e koordinojë një proces të thelluar reformimi, me synim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: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1)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përmirësimin dhe konsolidimin e praktikave të mirëqeverisjes në të gjitha nivelet, </w:t>
      </w: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2)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thellimin e luftës kundër korrupsionit dhe </w:t>
      </w: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3)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forcimin e mëtejshëm të zbatimit të ligjit, duke patur si udhërrëf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yes gjetjet dhe rekomandimet e r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aporteve të B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ashkimit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vropian dhe r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aportit Screening të Komisio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nit Ev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ropian për grupkapitullin e parë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 si dhe adresimin e masave të udhërrëfyesve të miratuar nga q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everia “Për shtetin e së drejtës” dhe “Reformën në administratën publike”.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III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 Komisioni i Posaçëm ka për objekt të veprimtarisë së tij që përmes një procesi publik, gjithëpërfshirës e transparent, mbështetur në mekanizmat, rregullat dhe procedurat përkatëse parlamentare dhe me angazhimin e kontributin aktiv të ekspertizës më të mirë vendase dhe ndërkombëtare të realizojë: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bookmarkStart w:id="1" w:name="gjdgxs" w:colFirst="0" w:colLast="0"/>
      <w:bookmarkEnd w:id="1"/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i) Një vlerësim / analizë të situatës aktuale në të tre fushat, duke u mbështetur kryesisht në gjetjet d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he rekomandimet e shprehura në r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aportet e B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ashkimit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vropian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, përmes një angazhimi gjithëpërfshirës me institucionet e qeverisjes qendrore dhe vendore, agjencitë ekzekutive e ato publike të pavarura, institucionet e sistemit të drejtësisë, ekspertë vendas dhe ndërkombëtarë, subjekte të tjera të interesuara, organizatat e shoqërisë civile dhe vetë opinionin publik; 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lastRenderedPageBreak/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ii) Hartimin dhe miratimin e një Plani Kombëtar Veprimi, me kohështrirje afatgjatë dhe të qëndrueshme për adresimin e sfidave përkatëse në këto fusha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duke rekomanduar edhe masa konkrete për ndryshime të mundshme ligjore dhe institucionale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të cilat duhet të adresohen në secilën fushë nga institucionet përgjegjëse;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IV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. Komisioni i Posaçëm përbëhet nga 11 anëtarë, nga të cilët 6 janë përfaqësues të shumicës parlamentare dhe 5 përfaqësues të pakicës parlamentare. 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Me qëllim ruajtjen konform rregullores të raportit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shumicë - pakicë, shfrytëzimin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efektiv të përvojës së krijuar qysh në fillesat e Reformës në Drejtësi, si dhe sigurimin e vazhdimësisë së punës e të produkteve të këtij procesi përtej legjislaturës aktuale dhe përgjatë harkut të negociatave me Bashkimin Evropian, komisioni si rregull do të përbëhet nga Kryetar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 dhe Zëvendësk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ryetar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 të Komisioneve të Përhershme: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për Çështjet Ligjore, Administratën Publike dhe të Drejtat e Njeriut (2); për Ekonominë dhe Financat (2);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për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Çështjet Evropiane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(2);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për Edukimin dhe Mjetet e Informimit Publik (2); dhe Këshillit Kombëtar të Integrimit Evropian (2).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sz w:val="24"/>
          <w:szCs w:val="24"/>
          <w:lang w:val="sq-AL"/>
        </w:rPr>
        <w:t>Emrat e anëtarëve të tij do të përcaktohen me vendim të Kuvendit.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E37AF">
        <w:rPr>
          <w:rFonts w:ascii="Times New Roman" w:eastAsia="Times New Roman" w:hAnsi="Times New Roman"/>
          <w:b/>
          <w:sz w:val="24"/>
          <w:szCs w:val="24"/>
          <w:lang w:val="sq-AL"/>
        </w:rPr>
        <w:t>V.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 Kryetari i komisionit është përfaqësues i shumicës parlamentare dhe zëvendëskryetari është përfaqësues i pakicës parlamentare.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E37AF">
        <w:rPr>
          <w:rFonts w:ascii="Times New Roman" w:eastAsia="Times New Roman" w:hAnsi="Times New Roman"/>
          <w:b/>
          <w:sz w:val="24"/>
          <w:szCs w:val="24"/>
          <w:lang w:val="sq-AL"/>
        </w:rPr>
        <w:t>VI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. Komisioni i Posaçëm do të zhvillojë veprimtarinë e tij në një afat kohor 10 mujor. Në rast nevoje, me kërkesë të arsyetuar të komisionit, Kuvendi mund të vendosë zgjatjen e afatit të ushtrimit të veprimtarisë së komisionit. 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sz w:val="24"/>
          <w:szCs w:val="24"/>
          <w:lang w:val="sq-AL"/>
        </w:rPr>
        <w:t>VII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. Komisioni i Posaçëm Parlamentar organizon dhe zhvillon veprimtarinë e tij mbështetur në dispozitat e Rregullores së Kuvendit për funksionimin e komisioneve parlamentare. Komisioni do të </w:t>
      </w:r>
      <w:r>
        <w:rPr>
          <w:rFonts w:ascii="Times New Roman" w:eastAsia="Times New Roman" w:hAnsi="Times New Roman"/>
          <w:sz w:val="24"/>
          <w:szCs w:val="24"/>
          <w:lang w:val="sq-AL"/>
        </w:rPr>
        <w:t>ndërmarrë të gjitha përpjekjet për të miratuar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 dokumentet përfundimtare nga një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shumicë e konsiderueshme e deputetëve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>, duke e konsideruar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kritike që ushtrimi të gëzojë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 mbështetje të gjerë dhe të pasqyrojë nevojën për ndërtimin e konsensusit që Kuvendi, 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populli shqiptar dhe partnerët ndërkombëtarë 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>presin nga Komisioni i Posaçëm Parlamentar dhe procesi që ai do të zhvillojë dhe mbikëqyrë.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VIII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 Pranë Komisionit të Posaçëm, për të realizuar një proces sa më gjithëpërfshirës e transparent, do të ngrihet dhe funksionojë grupi i punës i ekspertëve vendas dhe ndërkombëtarë me përfaqësues të propozuar nga institucionet e drejtësisë, institucionet e pavarura dhe agjensit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ekzekutive ligjzbatuese, administrata publike, bota akademike, universitetet publike dhe jopublike, institute e organizata të shoqërisë civile dhe medias, si edhe organizata të sipërmarrjes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etj. 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Grupi i ekspertëve do të organizohet në 3 nëngrupe që do të angazhohen për 3 fushat e objektit të veprimtarisë së këtij komisioni. Ekspertët do të angazhohen në funksion të temave përkatëse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që lidhen me fushat e tyre të veprimtarisë në procesin e kryerjes së analizës dhe hartimin e Planit Kombëtar të Veprimit si dhe propozimin e masave përkatëse legjislative e institucionale. 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Numri dhe përbërja e grupit të ekspertëve miratohet me vendim të komisionit.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Komisioni mund të ftojë për konsultime për çështje specifike edhe agjenci dhe ekspertë të tjerë vendas e ndërkombëtarë të mirënjohur në fushat përkatëse.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IX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. Komisioni i Posaçëm për të garantuar një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proces objektiv dhe në standard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et më të mira ndërkombëtare dhe plotësisht në përputhje me rekomandimet e B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ashkimit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vropian,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fton ekspertizën më të mirë ndërkombëtare, domosdoshmërisht të aleatëve tanë strategjike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si Bashkimi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Evropian dhe Shtetet e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ashkuara të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merikës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 duke krijuar mundësinë dhe pjesëmarrjen aktive të tyre përmes ekipeve të monitorimit dhe asistencës teknike.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Në cilësinë e ekspertëve ndërkombëtare, komisioni mund të ftojë të marrin pjesë edhe përfaqësues të Këshillit të Evropës, Prezencës së OSBE-së, USAID, SIDA, vendeve anëtare të B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ashkimit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vropian, Mbretërisë së Bashkuar, agjenc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ive të ndryshme të specializuara në fushat përkatëse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si GRECO, OGP etj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, si edhe lektorë me karriera të spikatura në vendet partnere të Shqipërisë për fushat e objektit të punës së tij. </w:t>
      </w:r>
    </w:p>
    <w:p w:rsidR="00DF569A" w:rsidRPr="00497F79" w:rsidRDefault="00DF569A" w:rsidP="00DF569A">
      <w:pPr>
        <w:spacing w:after="0" w:line="240" w:lineRule="auto"/>
        <w:jc w:val="both"/>
        <w:rPr>
          <w:color w:val="000000"/>
          <w:sz w:val="28"/>
          <w:szCs w:val="28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X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. Pranë Komisionit të Posaçëm, ngrihet dhe funksionon një sekretariat teknik i përhershëm gjatë gjithë mandatit të komisionit, i përbërë nga këshilltarë/specialistë të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Shërbimit Juridik të Kuvendit, a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dministratës publike, juristë të institucioneve të pavarura dhe agjencive ligjzbatuese si edhe juristë të tjerë me përvojë që do të ftohen të kontribuojnë përkohësisht si pjesë e kësaj strukture gjatë mandatit të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këtij komisioni. Sekretariati t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eknik do të shërbej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për të mbështetur Komisionin e P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osaçëm dhe grupet e e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kspertëve në kryerjen e detyrave të tyre.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b/>
          <w:color w:val="000000"/>
          <w:sz w:val="24"/>
          <w:szCs w:val="24"/>
          <w:lang w:val="sq-AL"/>
        </w:rPr>
        <w:t>XI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 Komisioni i Posaçëm, për realizimin e objektit të tij të përcaktuar si më sipër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 në bashkëpunim edhe me grupin e e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kspertëve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do të organizojë: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numPr>
          <w:ilvl w:val="0"/>
          <w:numId w:val="13"/>
        </w:numPr>
        <w:spacing w:after="0" w:line="240" w:lineRule="auto"/>
        <w:jc w:val="both"/>
        <w:rPr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Seanca dëgjimore me qëllim konsultimi, tryeza pune dhe diskutime publike lidhur me temat objekt pune të këtij komisioni me: i)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Institucionet e qeverisjes qendrore dhe vendore sipas fushave përkatëse të përgjegjësisë; ii)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Institucionet e sistemit të drejtësisë; iii)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Institucionet publike të pavarura të krijuara nga Kuvendi; iv)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Agjencitë ekzekutive ligjzbatuese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që kanë objekt të veprimtarisë së tyre luftën ndaj korrupsionit, administrimin e pasurisë publike, krimin ekonomik, parandalimin e pastrimit të parave, auditimin dhe inspektimin financiar, kontrollin e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brendshëm, informalitetin apo mbikqyrjen e tregut, rregjistrimin e administrimin e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pronës etj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.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; v)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Ekspertë të mirënjohur të fushave përkatëse; v) Përfaqësues të organizatave të shoqërisë civile dhe grupeve të interesit; vi) Pedagogë e studentë; viii) Përfaqësues të organizatave të specializuara brenda e jashtë vendit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etj.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;</w:t>
      </w:r>
    </w:p>
    <w:p w:rsidR="00DF569A" w:rsidRPr="00497F79" w:rsidRDefault="00DF569A" w:rsidP="00DF569A">
      <w:pPr>
        <w:spacing w:after="0" w:line="240" w:lineRule="auto"/>
        <w:ind w:firstLine="6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numPr>
          <w:ilvl w:val="0"/>
          <w:numId w:val="13"/>
        </w:numPr>
        <w:spacing w:after="0" w:line="240" w:lineRule="auto"/>
        <w:jc w:val="both"/>
        <w:rPr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Mbledhjen dhe përpunimin e informacioneve dhe të dhënave të nevojshme nga struktura të ndryshme shtetërore në funksion të përmbushjes së objektit të tij;</w:t>
      </w:r>
    </w:p>
    <w:p w:rsidR="00DF569A" w:rsidRPr="00497F79" w:rsidRDefault="00DF569A" w:rsidP="00DF569A">
      <w:pPr>
        <w:spacing w:after="0" w:line="240" w:lineRule="auto"/>
        <w:ind w:firstLine="6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:rsidR="00DF569A" w:rsidRPr="00497F79" w:rsidRDefault="00DF569A" w:rsidP="00DF569A">
      <w:pPr>
        <w:numPr>
          <w:ilvl w:val="0"/>
          <w:numId w:val="13"/>
        </w:numPr>
        <w:spacing w:after="0" w:line="240" w:lineRule="auto"/>
        <w:jc w:val="both"/>
        <w:rPr>
          <w:color w:val="000000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Përfshirjen në këtë proces të opinionit publik dhe veçanërisht të rinisë universitare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Pr="00497F7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nëpërmjet hapësirave të bashkëbisedimit tematik dhe një portali online të krijuar posaçërisht për këtë qëllim, etj.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F55736">
        <w:rPr>
          <w:rFonts w:ascii="Times New Roman" w:eastAsia="Times New Roman" w:hAnsi="Times New Roman"/>
          <w:b/>
          <w:sz w:val="24"/>
          <w:szCs w:val="24"/>
          <w:lang w:val="sq-AL"/>
        </w:rPr>
        <w:t>XII.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 Çdo parti tjetër joparlamentare, që nuk është e përfshirë në kët</w:t>
      </w:r>
      <w:r>
        <w:rPr>
          <w:rFonts w:ascii="Times New Roman" w:eastAsia="Times New Roman" w:hAnsi="Times New Roman"/>
          <w:sz w:val="24"/>
          <w:szCs w:val="24"/>
          <w:lang w:val="sq-AL"/>
        </w:rPr>
        <w:t>ë komision do të ftohet të marrë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 pjesë në aktivitetet e hapura, si dhe të ofrojë kontribute konkrete pranë komisionit dhe grupit të ekspertëve.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F55736">
        <w:rPr>
          <w:rFonts w:ascii="Times New Roman" w:eastAsia="Times New Roman" w:hAnsi="Times New Roman"/>
          <w:b/>
          <w:sz w:val="24"/>
          <w:szCs w:val="24"/>
          <w:lang w:val="sq-AL"/>
        </w:rPr>
        <w:t>XIII</w:t>
      </w:r>
      <w:bookmarkStart w:id="2" w:name="30j0zll" w:colFirst="0" w:colLast="0"/>
      <w:bookmarkEnd w:id="2"/>
      <w:r w:rsidRPr="00F55736">
        <w:rPr>
          <w:rFonts w:ascii="Times New Roman" w:eastAsia="Times New Roman" w:hAnsi="Times New Roman"/>
          <w:b/>
          <w:sz w:val="24"/>
          <w:szCs w:val="24"/>
          <w:lang w:val="sq-AL"/>
        </w:rPr>
        <w:t>.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 Këshilli i Ministrave mund të përfaqësohet në veprimtaritë e Komisionit me pjesëmarrjen e ministrit të shtetit dhe (1) Kryenegociator, për (2) Marrëdhëniet me Parlamentin, për (3) Antikorrupsionin dhe Administratën Publik</w:t>
      </w:r>
      <w:r>
        <w:rPr>
          <w:rFonts w:ascii="Times New Roman" w:eastAsia="Times New Roman" w:hAnsi="Times New Roman"/>
          <w:sz w:val="24"/>
          <w:szCs w:val="24"/>
          <w:lang w:val="sq-AL"/>
        </w:rPr>
        <w:t>e dhe për (4) Pushtetin Vendor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>, të cilët do të mund të japin opinionet e tyre për çështje të caktuara, si edhe të kontrib</w:t>
      </w:r>
      <w:r>
        <w:rPr>
          <w:rFonts w:ascii="Times New Roman" w:eastAsia="Times New Roman" w:hAnsi="Times New Roman"/>
          <w:sz w:val="24"/>
          <w:szCs w:val="24"/>
          <w:lang w:val="sq-AL"/>
        </w:rPr>
        <w:t>uojnë përmes ekspertëve të tyre.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F55736">
        <w:rPr>
          <w:rFonts w:ascii="Times New Roman" w:eastAsia="Times New Roman" w:hAnsi="Times New Roman"/>
          <w:b/>
          <w:sz w:val="24"/>
          <w:szCs w:val="24"/>
          <w:lang w:val="sq-AL"/>
        </w:rPr>
        <w:t>XIV.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 Ngarkohet Byroja e Kuvendit dhe Sekretari i Përgjithshëm i Kuvendit për krijimin e kushteve të punës, mbështetjen financiare e logjistike të veprimtarisë së këtij Komisioni të Posaçëm, grup</w:t>
      </w:r>
      <w:r>
        <w:rPr>
          <w:rFonts w:ascii="Times New Roman" w:eastAsia="Times New Roman" w:hAnsi="Times New Roman"/>
          <w:sz w:val="24"/>
          <w:szCs w:val="24"/>
          <w:lang w:val="sq-AL"/>
        </w:rPr>
        <w:t>it të ekspertëve dhe sekretariatit teknik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. 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497F79">
        <w:rPr>
          <w:rFonts w:ascii="Times New Roman" w:eastAsia="Times New Roman" w:hAnsi="Times New Roman"/>
          <w:sz w:val="24"/>
          <w:szCs w:val="24"/>
          <w:lang w:val="sq-AL"/>
        </w:rPr>
        <w:t> 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F55736">
        <w:rPr>
          <w:rFonts w:ascii="Times New Roman" w:eastAsia="Times New Roman" w:hAnsi="Times New Roman"/>
          <w:b/>
          <w:sz w:val="24"/>
          <w:szCs w:val="24"/>
          <w:lang w:val="sq-AL"/>
        </w:rPr>
        <w:t>XV.</w:t>
      </w:r>
      <w:r w:rsidRPr="00497F79">
        <w:rPr>
          <w:rFonts w:ascii="Times New Roman" w:eastAsia="Times New Roman" w:hAnsi="Times New Roman"/>
          <w:sz w:val="24"/>
          <w:szCs w:val="24"/>
          <w:lang w:val="sq-AL"/>
        </w:rPr>
        <w:t xml:space="preserve"> Ky vendim hyn në fuqi menjëherë.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</w:t>
      </w:r>
      <w:r w:rsidRPr="00497F79">
        <w:rPr>
          <w:rFonts w:ascii="Times New Roman" w:eastAsia="Times New Roman" w:hAnsi="Times New Roman"/>
          <w:b/>
          <w:sz w:val="24"/>
          <w:szCs w:val="24"/>
          <w:lang w:val="sq-AL"/>
        </w:rPr>
        <w:t>K R Y E T A R</w:t>
      </w:r>
      <w:r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E</w:t>
      </w: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 </w:t>
      </w:r>
      <w:r w:rsidRPr="00497F79">
        <w:rPr>
          <w:rFonts w:ascii="Times New Roman" w:eastAsia="Times New Roman" w:hAnsi="Times New Roman"/>
          <w:b/>
          <w:sz w:val="24"/>
          <w:szCs w:val="24"/>
          <w:lang w:val="sq-AL"/>
        </w:rPr>
        <w:t>LINDITA NIKOLLA</w:t>
      </w:r>
    </w:p>
    <w:p w:rsidR="00DF569A" w:rsidRPr="00497F79" w:rsidRDefault="00DF569A" w:rsidP="00DF56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</w:p>
    <w:p w:rsidR="00DF569A" w:rsidRPr="00497F79" w:rsidRDefault="00DF569A" w:rsidP="00DF56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q-AL"/>
        </w:rPr>
      </w:pPr>
      <w:r>
        <w:rPr>
          <w:rFonts w:ascii="Times New Roman" w:eastAsia="Times New Roman" w:hAnsi="Times New Roman"/>
          <w:sz w:val="24"/>
          <w:szCs w:val="24"/>
          <w:lang w:val="sq-AL"/>
        </w:rPr>
        <w:t>Miratuar me ___.___.2024</w:t>
      </w:r>
    </w:p>
    <w:p w:rsidR="00DF569A" w:rsidRPr="0021107C" w:rsidRDefault="00DF569A" w:rsidP="00033CC4">
      <w:pPr>
        <w:spacing w:after="0"/>
        <w:jc w:val="center"/>
        <w:rPr>
          <w:rFonts w:ascii="Times New Roman" w:eastAsiaTheme="minorEastAsia" w:hAnsi="Times New Roman"/>
          <w:b/>
          <w:sz w:val="8"/>
          <w:szCs w:val="8"/>
        </w:rPr>
      </w:pPr>
    </w:p>
    <w:sectPr w:rsidR="00DF569A" w:rsidRPr="0021107C" w:rsidSect="00B97F32">
      <w:footerReference w:type="default" r:id="rId10"/>
      <w:pgSz w:w="12240" w:h="15840"/>
      <w:pgMar w:top="90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AB8" w:rsidRDefault="00E17AB8" w:rsidP="00A12E72">
      <w:pPr>
        <w:spacing w:after="0" w:line="240" w:lineRule="auto"/>
      </w:pPr>
      <w:r>
        <w:separator/>
      </w:r>
    </w:p>
  </w:endnote>
  <w:endnote w:type="continuationSeparator" w:id="0">
    <w:p w:rsidR="00E17AB8" w:rsidRDefault="00E17AB8" w:rsidP="00A1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54A" w:rsidRDefault="00E17AB8" w:rsidP="001D154A">
    <w:pPr>
      <w:jc w:val="center"/>
      <w:rPr>
        <w:rFonts w:ascii="Garamond" w:hAnsi="Garamond" w:cs="Arial"/>
      </w:rPr>
    </w:pPr>
  </w:p>
  <w:p w:rsidR="001D154A" w:rsidRDefault="00E17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AB8" w:rsidRDefault="00E17AB8" w:rsidP="00A12E72">
      <w:pPr>
        <w:spacing w:after="0" w:line="240" w:lineRule="auto"/>
      </w:pPr>
      <w:r>
        <w:separator/>
      </w:r>
    </w:p>
  </w:footnote>
  <w:footnote w:type="continuationSeparator" w:id="0">
    <w:p w:rsidR="00E17AB8" w:rsidRDefault="00E17AB8" w:rsidP="00A1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6ED"/>
    <w:multiLevelType w:val="hybridMultilevel"/>
    <w:tmpl w:val="3F3A01D6"/>
    <w:lvl w:ilvl="0" w:tplc="61F801E6">
      <w:start w:val="3"/>
      <w:numFmt w:val="upperRoman"/>
      <w:lvlText w:val="%1."/>
      <w:lvlJc w:val="left"/>
      <w:pPr>
        <w:ind w:left="1080" w:hanging="72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03B5A"/>
    <w:multiLevelType w:val="multilevel"/>
    <w:tmpl w:val="4AE48EA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C835BFF"/>
    <w:multiLevelType w:val="hybridMultilevel"/>
    <w:tmpl w:val="0B98403E"/>
    <w:lvl w:ilvl="0" w:tplc="143A5562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0B3A78"/>
    <w:multiLevelType w:val="hybridMultilevel"/>
    <w:tmpl w:val="8CA03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65FD5"/>
    <w:multiLevelType w:val="hybridMultilevel"/>
    <w:tmpl w:val="88FCB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065B1"/>
    <w:multiLevelType w:val="hybridMultilevel"/>
    <w:tmpl w:val="101A2800"/>
    <w:lvl w:ilvl="0" w:tplc="585AF6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45816"/>
    <w:multiLevelType w:val="hybridMultilevel"/>
    <w:tmpl w:val="3E22F1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46531"/>
    <w:multiLevelType w:val="hybridMultilevel"/>
    <w:tmpl w:val="285247F0"/>
    <w:lvl w:ilvl="0" w:tplc="C276E156">
      <w:start w:val="5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62132FA0"/>
    <w:multiLevelType w:val="hybridMultilevel"/>
    <w:tmpl w:val="E29C328C"/>
    <w:lvl w:ilvl="0" w:tplc="30FA39CA">
      <w:start w:val="1"/>
      <w:numFmt w:val="upperRoman"/>
      <w:lvlText w:val="%1."/>
      <w:lvlJc w:val="left"/>
      <w:pPr>
        <w:ind w:left="45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810" w:hanging="360"/>
      </w:pPr>
    </w:lvl>
    <w:lvl w:ilvl="2" w:tplc="041C001B" w:tentative="1">
      <w:start w:val="1"/>
      <w:numFmt w:val="lowerRoman"/>
      <w:lvlText w:val="%3."/>
      <w:lvlJc w:val="right"/>
      <w:pPr>
        <w:ind w:left="1530" w:hanging="180"/>
      </w:pPr>
    </w:lvl>
    <w:lvl w:ilvl="3" w:tplc="041C000F" w:tentative="1">
      <w:start w:val="1"/>
      <w:numFmt w:val="decimal"/>
      <w:lvlText w:val="%4."/>
      <w:lvlJc w:val="left"/>
      <w:pPr>
        <w:ind w:left="2250" w:hanging="360"/>
      </w:pPr>
    </w:lvl>
    <w:lvl w:ilvl="4" w:tplc="041C0019" w:tentative="1">
      <w:start w:val="1"/>
      <w:numFmt w:val="lowerLetter"/>
      <w:lvlText w:val="%5."/>
      <w:lvlJc w:val="left"/>
      <w:pPr>
        <w:ind w:left="2970" w:hanging="360"/>
      </w:pPr>
    </w:lvl>
    <w:lvl w:ilvl="5" w:tplc="041C001B" w:tentative="1">
      <w:start w:val="1"/>
      <w:numFmt w:val="lowerRoman"/>
      <w:lvlText w:val="%6."/>
      <w:lvlJc w:val="right"/>
      <w:pPr>
        <w:ind w:left="3690" w:hanging="180"/>
      </w:pPr>
    </w:lvl>
    <w:lvl w:ilvl="6" w:tplc="041C000F" w:tentative="1">
      <w:start w:val="1"/>
      <w:numFmt w:val="decimal"/>
      <w:lvlText w:val="%7."/>
      <w:lvlJc w:val="left"/>
      <w:pPr>
        <w:ind w:left="4410" w:hanging="360"/>
      </w:pPr>
    </w:lvl>
    <w:lvl w:ilvl="7" w:tplc="041C0019" w:tentative="1">
      <w:start w:val="1"/>
      <w:numFmt w:val="lowerLetter"/>
      <w:lvlText w:val="%8."/>
      <w:lvlJc w:val="left"/>
      <w:pPr>
        <w:ind w:left="5130" w:hanging="360"/>
      </w:pPr>
    </w:lvl>
    <w:lvl w:ilvl="8" w:tplc="041C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 w15:restartNumberingAfterBreak="0">
    <w:nsid w:val="77AF4C2D"/>
    <w:multiLevelType w:val="hybridMultilevel"/>
    <w:tmpl w:val="B6509D8E"/>
    <w:lvl w:ilvl="0" w:tplc="C55AA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11D2E"/>
    <w:multiLevelType w:val="hybridMultilevel"/>
    <w:tmpl w:val="A0ECE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10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C3"/>
    <w:rsid w:val="00006058"/>
    <w:rsid w:val="00007606"/>
    <w:rsid w:val="00017D65"/>
    <w:rsid w:val="0002478B"/>
    <w:rsid w:val="00026E7E"/>
    <w:rsid w:val="000277EC"/>
    <w:rsid w:val="00033AAA"/>
    <w:rsid w:val="00033CC4"/>
    <w:rsid w:val="00041D74"/>
    <w:rsid w:val="000471CC"/>
    <w:rsid w:val="00050B31"/>
    <w:rsid w:val="00051755"/>
    <w:rsid w:val="0005318A"/>
    <w:rsid w:val="0005781D"/>
    <w:rsid w:val="00060285"/>
    <w:rsid w:val="00063446"/>
    <w:rsid w:val="000640BE"/>
    <w:rsid w:val="0006701E"/>
    <w:rsid w:val="00072265"/>
    <w:rsid w:val="0008020F"/>
    <w:rsid w:val="00081604"/>
    <w:rsid w:val="0008593E"/>
    <w:rsid w:val="00093A88"/>
    <w:rsid w:val="000A055D"/>
    <w:rsid w:val="000A76F6"/>
    <w:rsid w:val="000B1197"/>
    <w:rsid w:val="000B2134"/>
    <w:rsid w:val="000B6946"/>
    <w:rsid w:val="000B71DF"/>
    <w:rsid w:val="000C0185"/>
    <w:rsid w:val="000C38F8"/>
    <w:rsid w:val="000C4C8B"/>
    <w:rsid w:val="000C7F3C"/>
    <w:rsid w:val="000E04D9"/>
    <w:rsid w:val="000E142D"/>
    <w:rsid w:val="000E55F3"/>
    <w:rsid w:val="000E5CD8"/>
    <w:rsid w:val="000E7651"/>
    <w:rsid w:val="000E7F0C"/>
    <w:rsid w:val="000F61A7"/>
    <w:rsid w:val="001073EB"/>
    <w:rsid w:val="001107A7"/>
    <w:rsid w:val="00110B32"/>
    <w:rsid w:val="00110BE1"/>
    <w:rsid w:val="001110E3"/>
    <w:rsid w:val="00113A69"/>
    <w:rsid w:val="0011517C"/>
    <w:rsid w:val="00115D69"/>
    <w:rsid w:val="00126B70"/>
    <w:rsid w:val="00131F5D"/>
    <w:rsid w:val="0013714F"/>
    <w:rsid w:val="00140ACF"/>
    <w:rsid w:val="0014559F"/>
    <w:rsid w:val="0014592D"/>
    <w:rsid w:val="00151B28"/>
    <w:rsid w:val="00153230"/>
    <w:rsid w:val="00155698"/>
    <w:rsid w:val="00161477"/>
    <w:rsid w:val="00171C33"/>
    <w:rsid w:val="00191E87"/>
    <w:rsid w:val="0019627A"/>
    <w:rsid w:val="001A2412"/>
    <w:rsid w:val="001B13A1"/>
    <w:rsid w:val="001B20E6"/>
    <w:rsid w:val="001B4209"/>
    <w:rsid w:val="001B740E"/>
    <w:rsid w:val="001C2250"/>
    <w:rsid w:val="001C79E0"/>
    <w:rsid w:val="001D4A69"/>
    <w:rsid w:val="001E012F"/>
    <w:rsid w:val="001E4D7F"/>
    <w:rsid w:val="001F1E26"/>
    <w:rsid w:val="001F390C"/>
    <w:rsid w:val="001F62FA"/>
    <w:rsid w:val="001F7146"/>
    <w:rsid w:val="001F728C"/>
    <w:rsid w:val="002030B9"/>
    <w:rsid w:val="0020344C"/>
    <w:rsid w:val="002062A2"/>
    <w:rsid w:val="00206994"/>
    <w:rsid w:val="00207C25"/>
    <w:rsid w:val="002103D5"/>
    <w:rsid w:val="0021107C"/>
    <w:rsid w:val="00213D88"/>
    <w:rsid w:val="00215CE0"/>
    <w:rsid w:val="00226E6B"/>
    <w:rsid w:val="00235954"/>
    <w:rsid w:val="002518DD"/>
    <w:rsid w:val="002521C8"/>
    <w:rsid w:val="00255522"/>
    <w:rsid w:val="0025727B"/>
    <w:rsid w:val="00257B9F"/>
    <w:rsid w:val="00261521"/>
    <w:rsid w:val="00261C28"/>
    <w:rsid w:val="002673D2"/>
    <w:rsid w:val="00270054"/>
    <w:rsid w:val="00275A5B"/>
    <w:rsid w:val="0027610F"/>
    <w:rsid w:val="00281A90"/>
    <w:rsid w:val="002838F2"/>
    <w:rsid w:val="002849BB"/>
    <w:rsid w:val="00284F25"/>
    <w:rsid w:val="00290E70"/>
    <w:rsid w:val="002937A2"/>
    <w:rsid w:val="002946DF"/>
    <w:rsid w:val="002A1768"/>
    <w:rsid w:val="002C3358"/>
    <w:rsid w:val="002C50F1"/>
    <w:rsid w:val="002D12AF"/>
    <w:rsid w:val="002D4E42"/>
    <w:rsid w:val="002D699E"/>
    <w:rsid w:val="002E3397"/>
    <w:rsid w:val="002E453E"/>
    <w:rsid w:val="002E68F2"/>
    <w:rsid w:val="002F07B0"/>
    <w:rsid w:val="002F21D4"/>
    <w:rsid w:val="002F3170"/>
    <w:rsid w:val="002F3F05"/>
    <w:rsid w:val="002F6A34"/>
    <w:rsid w:val="00302C90"/>
    <w:rsid w:val="003036F4"/>
    <w:rsid w:val="00304E10"/>
    <w:rsid w:val="00306615"/>
    <w:rsid w:val="00313FC7"/>
    <w:rsid w:val="00314577"/>
    <w:rsid w:val="00315C27"/>
    <w:rsid w:val="003173E6"/>
    <w:rsid w:val="00327232"/>
    <w:rsid w:val="00343564"/>
    <w:rsid w:val="00347F8E"/>
    <w:rsid w:val="00362790"/>
    <w:rsid w:val="00365C7A"/>
    <w:rsid w:val="003753E5"/>
    <w:rsid w:val="00376EDB"/>
    <w:rsid w:val="003969BC"/>
    <w:rsid w:val="003A1BCE"/>
    <w:rsid w:val="003A3A83"/>
    <w:rsid w:val="003A639D"/>
    <w:rsid w:val="003A799B"/>
    <w:rsid w:val="003B0A3F"/>
    <w:rsid w:val="003B423D"/>
    <w:rsid w:val="003B452D"/>
    <w:rsid w:val="003C2599"/>
    <w:rsid w:val="003C735B"/>
    <w:rsid w:val="003D761A"/>
    <w:rsid w:val="003E2371"/>
    <w:rsid w:val="003E2CE9"/>
    <w:rsid w:val="003E45AF"/>
    <w:rsid w:val="003E4B5C"/>
    <w:rsid w:val="003E7996"/>
    <w:rsid w:val="003F4DFC"/>
    <w:rsid w:val="004004E0"/>
    <w:rsid w:val="00400BE9"/>
    <w:rsid w:val="00406579"/>
    <w:rsid w:val="004113D0"/>
    <w:rsid w:val="0041245B"/>
    <w:rsid w:val="0041665A"/>
    <w:rsid w:val="0042043B"/>
    <w:rsid w:val="00425FD5"/>
    <w:rsid w:val="004376BF"/>
    <w:rsid w:val="004434C6"/>
    <w:rsid w:val="004451E1"/>
    <w:rsid w:val="004467B4"/>
    <w:rsid w:val="00453B52"/>
    <w:rsid w:val="00453BBC"/>
    <w:rsid w:val="00457513"/>
    <w:rsid w:val="0046142F"/>
    <w:rsid w:val="004625BD"/>
    <w:rsid w:val="00475DD3"/>
    <w:rsid w:val="004760F1"/>
    <w:rsid w:val="004834A5"/>
    <w:rsid w:val="004914DC"/>
    <w:rsid w:val="00493DCC"/>
    <w:rsid w:val="00494685"/>
    <w:rsid w:val="00495502"/>
    <w:rsid w:val="00496558"/>
    <w:rsid w:val="004A1028"/>
    <w:rsid w:val="004A21C1"/>
    <w:rsid w:val="004A304D"/>
    <w:rsid w:val="004A3EF5"/>
    <w:rsid w:val="004A7D08"/>
    <w:rsid w:val="004B2803"/>
    <w:rsid w:val="004B3B8A"/>
    <w:rsid w:val="004C15A7"/>
    <w:rsid w:val="004C19EA"/>
    <w:rsid w:val="004D2CFB"/>
    <w:rsid w:val="004D3BAC"/>
    <w:rsid w:val="004D3F1C"/>
    <w:rsid w:val="004D4A89"/>
    <w:rsid w:val="004D5B5B"/>
    <w:rsid w:val="004D5DC3"/>
    <w:rsid w:val="004E563A"/>
    <w:rsid w:val="004F19AB"/>
    <w:rsid w:val="004F7C85"/>
    <w:rsid w:val="005020BB"/>
    <w:rsid w:val="00506E0A"/>
    <w:rsid w:val="005116E5"/>
    <w:rsid w:val="00514574"/>
    <w:rsid w:val="00516E4D"/>
    <w:rsid w:val="00524832"/>
    <w:rsid w:val="005251F0"/>
    <w:rsid w:val="00525395"/>
    <w:rsid w:val="00525773"/>
    <w:rsid w:val="0053117E"/>
    <w:rsid w:val="00531202"/>
    <w:rsid w:val="00531E6A"/>
    <w:rsid w:val="005355F5"/>
    <w:rsid w:val="00540760"/>
    <w:rsid w:val="005444F1"/>
    <w:rsid w:val="00545A84"/>
    <w:rsid w:val="005566C5"/>
    <w:rsid w:val="00557A7B"/>
    <w:rsid w:val="00562C1A"/>
    <w:rsid w:val="005702BF"/>
    <w:rsid w:val="00581C7B"/>
    <w:rsid w:val="00586297"/>
    <w:rsid w:val="00586EF1"/>
    <w:rsid w:val="0059100A"/>
    <w:rsid w:val="00593F35"/>
    <w:rsid w:val="005A0C25"/>
    <w:rsid w:val="005A1A17"/>
    <w:rsid w:val="005A2B2E"/>
    <w:rsid w:val="005A5124"/>
    <w:rsid w:val="005A65E7"/>
    <w:rsid w:val="005B13D9"/>
    <w:rsid w:val="005B5D4B"/>
    <w:rsid w:val="005D1876"/>
    <w:rsid w:val="005D1BDE"/>
    <w:rsid w:val="005D3906"/>
    <w:rsid w:val="005D40F9"/>
    <w:rsid w:val="005E3820"/>
    <w:rsid w:val="005F03BE"/>
    <w:rsid w:val="005F15A4"/>
    <w:rsid w:val="005F3240"/>
    <w:rsid w:val="005F5637"/>
    <w:rsid w:val="005F6367"/>
    <w:rsid w:val="006049CA"/>
    <w:rsid w:val="006165CC"/>
    <w:rsid w:val="00622DB7"/>
    <w:rsid w:val="006237C2"/>
    <w:rsid w:val="006336DB"/>
    <w:rsid w:val="0064143C"/>
    <w:rsid w:val="006418E6"/>
    <w:rsid w:val="00641999"/>
    <w:rsid w:val="006444E0"/>
    <w:rsid w:val="006447CD"/>
    <w:rsid w:val="0064737E"/>
    <w:rsid w:val="00647C7F"/>
    <w:rsid w:val="006573A9"/>
    <w:rsid w:val="006669B4"/>
    <w:rsid w:val="006772A3"/>
    <w:rsid w:val="00680DA7"/>
    <w:rsid w:val="00687DDC"/>
    <w:rsid w:val="006907E8"/>
    <w:rsid w:val="006938BB"/>
    <w:rsid w:val="00696930"/>
    <w:rsid w:val="006B31DD"/>
    <w:rsid w:val="006B3DBD"/>
    <w:rsid w:val="006C6E2E"/>
    <w:rsid w:val="006C7E05"/>
    <w:rsid w:val="006D0806"/>
    <w:rsid w:val="006D252F"/>
    <w:rsid w:val="006D72BE"/>
    <w:rsid w:val="006E03A7"/>
    <w:rsid w:val="006E041B"/>
    <w:rsid w:val="006E2507"/>
    <w:rsid w:val="006E3301"/>
    <w:rsid w:val="006E5811"/>
    <w:rsid w:val="00701621"/>
    <w:rsid w:val="00703D24"/>
    <w:rsid w:val="007059A3"/>
    <w:rsid w:val="00710135"/>
    <w:rsid w:val="00723469"/>
    <w:rsid w:val="0072388F"/>
    <w:rsid w:val="007309F2"/>
    <w:rsid w:val="00731CDB"/>
    <w:rsid w:val="00742E74"/>
    <w:rsid w:val="007445B8"/>
    <w:rsid w:val="00745E14"/>
    <w:rsid w:val="007466B0"/>
    <w:rsid w:val="00752B37"/>
    <w:rsid w:val="00752DA6"/>
    <w:rsid w:val="007552AE"/>
    <w:rsid w:val="00767084"/>
    <w:rsid w:val="0077532C"/>
    <w:rsid w:val="00783AEF"/>
    <w:rsid w:val="007851F0"/>
    <w:rsid w:val="007959AF"/>
    <w:rsid w:val="007A09FA"/>
    <w:rsid w:val="007A4880"/>
    <w:rsid w:val="007A717C"/>
    <w:rsid w:val="007A7DE6"/>
    <w:rsid w:val="007B01EA"/>
    <w:rsid w:val="007B404B"/>
    <w:rsid w:val="007B4968"/>
    <w:rsid w:val="007B68CC"/>
    <w:rsid w:val="007B7BED"/>
    <w:rsid w:val="007C77B8"/>
    <w:rsid w:val="007C7FFB"/>
    <w:rsid w:val="007D07E7"/>
    <w:rsid w:val="007D4DF7"/>
    <w:rsid w:val="007E0A2D"/>
    <w:rsid w:val="007F2504"/>
    <w:rsid w:val="007F2805"/>
    <w:rsid w:val="007F4972"/>
    <w:rsid w:val="00813267"/>
    <w:rsid w:val="008155FA"/>
    <w:rsid w:val="008175B1"/>
    <w:rsid w:val="00826129"/>
    <w:rsid w:val="00826BAD"/>
    <w:rsid w:val="00831EB3"/>
    <w:rsid w:val="00844E4B"/>
    <w:rsid w:val="00845EEA"/>
    <w:rsid w:val="00854180"/>
    <w:rsid w:val="008545A8"/>
    <w:rsid w:val="00860B63"/>
    <w:rsid w:val="0086461B"/>
    <w:rsid w:val="00864B58"/>
    <w:rsid w:val="0087131D"/>
    <w:rsid w:val="0087153E"/>
    <w:rsid w:val="008732BC"/>
    <w:rsid w:val="0087423E"/>
    <w:rsid w:val="008752B7"/>
    <w:rsid w:val="00875BE0"/>
    <w:rsid w:val="00880252"/>
    <w:rsid w:val="0088349A"/>
    <w:rsid w:val="008867BC"/>
    <w:rsid w:val="00886A8A"/>
    <w:rsid w:val="00886FF6"/>
    <w:rsid w:val="008873E7"/>
    <w:rsid w:val="00887EF5"/>
    <w:rsid w:val="00895047"/>
    <w:rsid w:val="00895BDB"/>
    <w:rsid w:val="00895F11"/>
    <w:rsid w:val="00896E89"/>
    <w:rsid w:val="00896EB6"/>
    <w:rsid w:val="008A045D"/>
    <w:rsid w:val="008B307D"/>
    <w:rsid w:val="008B5B53"/>
    <w:rsid w:val="008C5238"/>
    <w:rsid w:val="008C5CC8"/>
    <w:rsid w:val="008D2986"/>
    <w:rsid w:val="008D3BBD"/>
    <w:rsid w:val="008D4B2D"/>
    <w:rsid w:val="008D56B4"/>
    <w:rsid w:val="008D6CBF"/>
    <w:rsid w:val="008D7F9B"/>
    <w:rsid w:val="008E0D00"/>
    <w:rsid w:val="008E761C"/>
    <w:rsid w:val="008E778B"/>
    <w:rsid w:val="008F1AEE"/>
    <w:rsid w:val="008F4FEE"/>
    <w:rsid w:val="00900FA1"/>
    <w:rsid w:val="0090113E"/>
    <w:rsid w:val="0091032A"/>
    <w:rsid w:val="00915834"/>
    <w:rsid w:val="0094194C"/>
    <w:rsid w:val="00945231"/>
    <w:rsid w:val="00945A98"/>
    <w:rsid w:val="00952D9A"/>
    <w:rsid w:val="0095602F"/>
    <w:rsid w:val="009563A0"/>
    <w:rsid w:val="009652D4"/>
    <w:rsid w:val="00970C51"/>
    <w:rsid w:val="00973C50"/>
    <w:rsid w:val="009812CA"/>
    <w:rsid w:val="00981E93"/>
    <w:rsid w:val="00985F8A"/>
    <w:rsid w:val="00991AE1"/>
    <w:rsid w:val="00994662"/>
    <w:rsid w:val="00994E9F"/>
    <w:rsid w:val="009963D4"/>
    <w:rsid w:val="009A12FA"/>
    <w:rsid w:val="009A56E1"/>
    <w:rsid w:val="009A5BD9"/>
    <w:rsid w:val="009B027F"/>
    <w:rsid w:val="009B5014"/>
    <w:rsid w:val="009B7150"/>
    <w:rsid w:val="009B7267"/>
    <w:rsid w:val="009B7758"/>
    <w:rsid w:val="009B79A3"/>
    <w:rsid w:val="009C136B"/>
    <w:rsid w:val="009C237C"/>
    <w:rsid w:val="009C29FD"/>
    <w:rsid w:val="009C356D"/>
    <w:rsid w:val="009C609E"/>
    <w:rsid w:val="009C6DFC"/>
    <w:rsid w:val="009D0BEF"/>
    <w:rsid w:val="009E3932"/>
    <w:rsid w:val="009E66C2"/>
    <w:rsid w:val="009E762B"/>
    <w:rsid w:val="009E77CB"/>
    <w:rsid w:val="009F395D"/>
    <w:rsid w:val="00A04D50"/>
    <w:rsid w:val="00A05051"/>
    <w:rsid w:val="00A12E72"/>
    <w:rsid w:val="00A15325"/>
    <w:rsid w:val="00A20760"/>
    <w:rsid w:val="00A21019"/>
    <w:rsid w:val="00A22A4D"/>
    <w:rsid w:val="00A22DC7"/>
    <w:rsid w:val="00A244FB"/>
    <w:rsid w:val="00A26029"/>
    <w:rsid w:val="00A342CD"/>
    <w:rsid w:val="00A40188"/>
    <w:rsid w:val="00A4574B"/>
    <w:rsid w:val="00A46DE7"/>
    <w:rsid w:val="00A57576"/>
    <w:rsid w:val="00A6332A"/>
    <w:rsid w:val="00A6758C"/>
    <w:rsid w:val="00A710B8"/>
    <w:rsid w:val="00A77893"/>
    <w:rsid w:val="00A93CFD"/>
    <w:rsid w:val="00A94C12"/>
    <w:rsid w:val="00AA03BD"/>
    <w:rsid w:val="00AA0AA7"/>
    <w:rsid w:val="00AA468B"/>
    <w:rsid w:val="00AA7463"/>
    <w:rsid w:val="00AB1AE5"/>
    <w:rsid w:val="00AB2159"/>
    <w:rsid w:val="00AB414C"/>
    <w:rsid w:val="00AB654D"/>
    <w:rsid w:val="00AD2F17"/>
    <w:rsid w:val="00AD4FDA"/>
    <w:rsid w:val="00AE1F1C"/>
    <w:rsid w:val="00AE4B2C"/>
    <w:rsid w:val="00AE7A30"/>
    <w:rsid w:val="00AE7A3F"/>
    <w:rsid w:val="00AF2BE5"/>
    <w:rsid w:val="00AF30E9"/>
    <w:rsid w:val="00B00A39"/>
    <w:rsid w:val="00B0577D"/>
    <w:rsid w:val="00B11902"/>
    <w:rsid w:val="00B127A8"/>
    <w:rsid w:val="00B129BE"/>
    <w:rsid w:val="00B14DC4"/>
    <w:rsid w:val="00B154AE"/>
    <w:rsid w:val="00B1671F"/>
    <w:rsid w:val="00B20BD6"/>
    <w:rsid w:val="00B3195B"/>
    <w:rsid w:val="00B32C29"/>
    <w:rsid w:val="00B34697"/>
    <w:rsid w:val="00B3488D"/>
    <w:rsid w:val="00B4179A"/>
    <w:rsid w:val="00B421A1"/>
    <w:rsid w:val="00B422DB"/>
    <w:rsid w:val="00B42FBF"/>
    <w:rsid w:val="00B45AFE"/>
    <w:rsid w:val="00B46466"/>
    <w:rsid w:val="00B50BF0"/>
    <w:rsid w:val="00B52A1B"/>
    <w:rsid w:val="00B52E48"/>
    <w:rsid w:val="00B55AFE"/>
    <w:rsid w:val="00B606DA"/>
    <w:rsid w:val="00B614A4"/>
    <w:rsid w:val="00B6152C"/>
    <w:rsid w:val="00B67A0B"/>
    <w:rsid w:val="00B724C3"/>
    <w:rsid w:val="00B80558"/>
    <w:rsid w:val="00B83C7B"/>
    <w:rsid w:val="00B845E3"/>
    <w:rsid w:val="00B879FC"/>
    <w:rsid w:val="00B91EA8"/>
    <w:rsid w:val="00B95B6B"/>
    <w:rsid w:val="00B96878"/>
    <w:rsid w:val="00B97F32"/>
    <w:rsid w:val="00BA3A4F"/>
    <w:rsid w:val="00BB0409"/>
    <w:rsid w:val="00BB16B3"/>
    <w:rsid w:val="00BB1FC0"/>
    <w:rsid w:val="00BC2156"/>
    <w:rsid w:val="00BC3896"/>
    <w:rsid w:val="00BC7731"/>
    <w:rsid w:val="00BD6321"/>
    <w:rsid w:val="00BE5452"/>
    <w:rsid w:val="00BE5CD2"/>
    <w:rsid w:val="00BE7277"/>
    <w:rsid w:val="00BE7D86"/>
    <w:rsid w:val="00BF44E5"/>
    <w:rsid w:val="00C0077A"/>
    <w:rsid w:val="00C04883"/>
    <w:rsid w:val="00C04FA6"/>
    <w:rsid w:val="00C12859"/>
    <w:rsid w:val="00C2090E"/>
    <w:rsid w:val="00C23B32"/>
    <w:rsid w:val="00C3217E"/>
    <w:rsid w:val="00C405AD"/>
    <w:rsid w:val="00C53D00"/>
    <w:rsid w:val="00C56B93"/>
    <w:rsid w:val="00C57EAE"/>
    <w:rsid w:val="00C80020"/>
    <w:rsid w:val="00C819A4"/>
    <w:rsid w:val="00C83EE3"/>
    <w:rsid w:val="00C84723"/>
    <w:rsid w:val="00C8592D"/>
    <w:rsid w:val="00C918A2"/>
    <w:rsid w:val="00C94D19"/>
    <w:rsid w:val="00C97430"/>
    <w:rsid w:val="00C978A8"/>
    <w:rsid w:val="00CA6474"/>
    <w:rsid w:val="00CB6F0F"/>
    <w:rsid w:val="00CC28B2"/>
    <w:rsid w:val="00CC4C07"/>
    <w:rsid w:val="00CC5F4A"/>
    <w:rsid w:val="00CC6460"/>
    <w:rsid w:val="00CC6B9F"/>
    <w:rsid w:val="00CD03A6"/>
    <w:rsid w:val="00CD1730"/>
    <w:rsid w:val="00CD63CB"/>
    <w:rsid w:val="00CE0C96"/>
    <w:rsid w:val="00CE2662"/>
    <w:rsid w:val="00D00AB1"/>
    <w:rsid w:val="00D03083"/>
    <w:rsid w:val="00D04B8C"/>
    <w:rsid w:val="00D10B83"/>
    <w:rsid w:val="00D10FE8"/>
    <w:rsid w:val="00D220B9"/>
    <w:rsid w:val="00D42FBC"/>
    <w:rsid w:val="00D43284"/>
    <w:rsid w:val="00D446A3"/>
    <w:rsid w:val="00D44A75"/>
    <w:rsid w:val="00D44FC5"/>
    <w:rsid w:val="00D452BD"/>
    <w:rsid w:val="00D47927"/>
    <w:rsid w:val="00D50ACC"/>
    <w:rsid w:val="00D50C43"/>
    <w:rsid w:val="00D515C1"/>
    <w:rsid w:val="00D558E2"/>
    <w:rsid w:val="00D564A8"/>
    <w:rsid w:val="00D57BED"/>
    <w:rsid w:val="00D622F1"/>
    <w:rsid w:val="00D62E74"/>
    <w:rsid w:val="00D74379"/>
    <w:rsid w:val="00D7572D"/>
    <w:rsid w:val="00D75960"/>
    <w:rsid w:val="00D774C3"/>
    <w:rsid w:val="00D8045A"/>
    <w:rsid w:val="00D816F8"/>
    <w:rsid w:val="00D817E6"/>
    <w:rsid w:val="00D84069"/>
    <w:rsid w:val="00D842E3"/>
    <w:rsid w:val="00D85C5C"/>
    <w:rsid w:val="00D86496"/>
    <w:rsid w:val="00D87EA6"/>
    <w:rsid w:val="00D9497D"/>
    <w:rsid w:val="00DA246E"/>
    <w:rsid w:val="00DA7BFE"/>
    <w:rsid w:val="00DB0239"/>
    <w:rsid w:val="00DB1814"/>
    <w:rsid w:val="00DB3C33"/>
    <w:rsid w:val="00DC68BB"/>
    <w:rsid w:val="00DC7C1D"/>
    <w:rsid w:val="00DD00ED"/>
    <w:rsid w:val="00DD3572"/>
    <w:rsid w:val="00DD4688"/>
    <w:rsid w:val="00DD70F3"/>
    <w:rsid w:val="00DD7DB6"/>
    <w:rsid w:val="00DE1927"/>
    <w:rsid w:val="00DF2AFD"/>
    <w:rsid w:val="00DF569A"/>
    <w:rsid w:val="00E0009D"/>
    <w:rsid w:val="00E0177C"/>
    <w:rsid w:val="00E01CB5"/>
    <w:rsid w:val="00E164D1"/>
    <w:rsid w:val="00E173E2"/>
    <w:rsid w:val="00E17AB8"/>
    <w:rsid w:val="00E2016B"/>
    <w:rsid w:val="00E226EA"/>
    <w:rsid w:val="00E27AB3"/>
    <w:rsid w:val="00E317AA"/>
    <w:rsid w:val="00E32089"/>
    <w:rsid w:val="00E33188"/>
    <w:rsid w:val="00E341A2"/>
    <w:rsid w:val="00E469DF"/>
    <w:rsid w:val="00E515D8"/>
    <w:rsid w:val="00E70811"/>
    <w:rsid w:val="00E72CC1"/>
    <w:rsid w:val="00E736B1"/>
    <w:rsid w:val="00E77A18"/>
    <w:rsid w:val="00E83989"/>
    <w:rsid w:val="00E85D64"/>
    <w:rsid w:val="00E92544"/>
    <w:rsid w:val="00E938CF"/>
    <w:rsid w:val="00E97BE8"/>
    <w:rsid w:val="00EB2078"/>
    <w:rsid w:val="00EB6C7E"/>
    <w:rsid w:val="00EB788E"/>
    <w:rsid w:val="00EC11A6"/>
    <w:rsid w:val="00EC4904"/>
    <w:rsid w:val="00EC4CA1"/>
    <w:rsid w:val="00EE17EA"/>
    <w:rsid w:val="00EE2158"/>
    <w:rsid w:val="00EE54B4"/>
    <w:rsid w:val="00EF1110"/>
    <w:rsid w:val="00EF5D0E"/>
    <w:rsid w:val="00EF5EC2"/>
    <w:rsid w:val="00F07239"/>
    <w:rsid w:val="00F2461E"/>
    <w:rsid w:val="00F33BE0"/>
    <w:rsid w:val="00F35447"/>
    <w:rsid w:val="00F40C8C"/>
    <w:rsid w:val="00F44B01"/>
    <w:rsid w:val="00F47EC1"/>
    <w:rsid w:val="00F528F1"/>
    <w:rsid w:val="00F565BD"/>
    <w:rsid w:val="00F5789A"/>
    <w:rsid w:val="00F60D27"/>
    <w:rsid w:val="00F73FED"/>
    <w:rsid w:val="00F76343"/>
    <w:rsid w:val="00F83B11"/>
    <w:rsid w:val="00F93241"/>
    <w:rsid w:val="00F93C07"/>
    <w:rsid w:val="00F96C25"/>
    <w:rsid w:val="00F971A7"/>
    <w:rsid w:val="00FA051B"/>
    <w:rsid w:val="00FA25C2"/>
    <w:rsid w:val="00FA7F74"/>
    <w:rsid w:val="00FC0786"/>
    <w:rsid w:val="00FC1AB1"/>
    <w:rsid w:val="00FD4A8E"/>
    <w:rsid w:val="00FD62E2"/>
    <w:rsid w:val="00FD641A"/>
    <w:rsid w:val="00FE21AB"/>
    <w:rsid w:val="00FE4F5C"/>
    <w:rsid w:val="00FE5424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A6C095-AED4-41AC-B1F7-E9E3AA7C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DC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qFormat/>
    <w:rsid w:val="004D5DC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5DC3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4D5DC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D5DC3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C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D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C3"/>
    <w:rPr>
      <w:rFonts w:ascii="Calibri" w:eastAsia="Calibri" w:hAnsi="Calibri" w:cs="Times New Roman"/>
    </w:rPr>
  </w:style>
  <w:style w:type="character" w:styleId="Hyperlink">
    <w:name w:val="Hyperlink"/>
    <w:basedOn w:val="DefaultParagraphFont"/>
    <w:unhideWhenUsed/>
    <w:rsid w:val="004D5DC3"/>
    <w:rPr>
      <w:color w:val="0000FF"/>
      <w:u w:val="single"/>
    </w:rPr>
  </w:style>
  <w:style w:type="paragraph" w:styleId="NoSpacing">
    <w:name w:val="No Spacing"/>
    <w:uiPriority w:val="1"/>
    <w:qFormat/>
    <w:rsid w:val="004D5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1814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6B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2F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0CFDD-BD9C-4095-84C9-FFA72BE4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Lulzime Ajazi</dc:creator>
  <cp:lastModifiedBy>Merita Qato</cp:lastModifiedBy>
  <cp:revision>2</cp:revision>
  <cp:lastPrinted>2024-05-29T13:55:00Z</cp:lastPrinted>
  <dcterms:created xsi:type="dcterms:W3CDTF">2024-05-29T14:03:00Z</dcterms:created>
  <dcterms:modified xsi:type="dcterms:W3CDTF">2024-05-29T14:03:00Z</dcterms:modified>
</cp:coreProperties>
</file>