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8FBA7" w14:textId="77777777" w:rsidR="00F04105" w:rsidRPr="00DE7819" w:rsidRDefault="0034651E" w:rsidP="00DE7819">
      <w:pPr>
        <w:pStyle w:val="NoSpacing"/>
        <w:spacing w:line="276" w:lineRule="auto"/>
        <w:ind w:left="-360"/>
      </w:pPr>
      <w:r w:rsidRPr="00DE7819">
        <w:rPr>
          <w:noProof/>
          <w:lang w:eastAsia="sq-AL"/>
        </w:rPr>
        <w:drawing>
          <wp:anchor distT="0" distB="0" distL="114300" distR="114300" simplePos="0" relativeHeight="251659264" behindDoc="0" locked="0" layoutInCell="1" allowOverlap="1" wp14:anchorId="00698EC4" wp14:editId="699FE211">
            <wp:simplePos x="0" y="0"/>
            <wp:positionH relativeFrom="margin">
              <wp:align>center</wp:align>
            </wp:positionH>
            <wp:positionV relativeFrom="paragraph">
              <wp:posOffset>-324485</wp:posOffset>
            </wp:positionV>
            <wp:extent cx="7086600" cy="952500"/>
            <wp:effectExtent l="0" t="0" r="0" b="0"/>
            <wp:wrapNone/>
            <wp:docPr id="1"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a14="http://schemas.microsoft.com/office/drawing/2010/main" val="0"/>
                        </a:ext>
                      </a:extLst>
                    </a:blip>
                    <a:srcRect b="24146"/>
                    <a:stretch>
                      <a:fillRect/>
                    </a:stretch>
                  </pic:blipFill>
                  <pic:spPr bwMode="auto">
                    <a:xfrm>
                      <a:off x="0" y="0"/>
                      <a:ext cx="7086600" cy="952500"/>
                    </a:xfrm>
                    <a:prstGeom prst="rect">
                      <a:avLst/>
                    </a:prstGeom>
                    <a:noFill/>
                    <a:ln>
                      <a:noFill/>
                    </a:ln>
                  </pic:spPr>
                </pic:pic>
              </a:graphicData>
            </a:graphic>
          </wp:anchor>
        </w:drawing>
      </w:r>
    </w:p>
    <w:p w14:paraId="583AF7C1" w14:textId="77777777" w:rsidR="00F04105" w:rsidRPr="00DE7819" w:rsidRDefault="00F04105" w:rsidP="00DE7819">
      <w:pPr>
        <w:pStyle w:val="NoSpacing"/>
        <w:spacing w:line="276" w:lineRule="auto"/>
      </w:pPr>
      <w:r w:rsidRPr="00DE7819">
        <w:rPr>
          <w:rFonts w:eastAsiaTheme="minorEastAsia"/>
          <w:lang w:eastAsia="en-GB"/>
        </w:rPr>
        <w:t>REPUBLIKA E SHQIPËRISË</w:t>
      </w:r>
    </w:p>
    <w:p w14:paraId="693F88E4" w14:textId="77777777" w:rsidR="0034651E" w:rsidRPr="00DE7819" w:rsidRDefault="0034651E" w:rsidP="00DE7819">
      <w:pPr>
        <w:pStyle w:val="NoSpacing"/>
        <w:spacing w:line="276" w:lineRule="auto"/>
      </w:pPr>
    </w:p>
    <w:p w14:paraId="6E8D77E2" w14:textId="3DBB89A8" w:rsidR="00DE7819" w:rsidRDefault="0034651E" w:rsidP="00DE7819">
      <w:pPr>
        <w:pStyle w:val="NoSpacing"/>
        <w:spacing w:line="276" w:lineRule="auto"/>
      </w:pPr>
      <w:r w:rsidRPr="00DE7819">
        <w:t xml:space="preserve">             </w:t>
      </w:r>
    </w:p>
    <w:p w14:paraId="72388483" w14:textId="42824234" w:rsidR="00DE7819" w:rsidRPr="00DE7819" w:rsidRDefault="00F04105" w:rsidP="00DE7819">
      <w:pPr>
        <w:pStyle w:val="NoSpacing"/>
        <w:spacing w:line="276" w:lineRule="auto"/>
        <w:jc w:val="center"/>
        <w:rPr>
          <w:b/>
        </w:rPr>
      </w:pPr>
      <w:r w:rsidRPr="00DE7819">
        <w:rPr>
          <w:b/>
        </w:rPr>
        <w:t>KUVENDI</w:t>
      </w:r>
    </w:p>
    <w:p w14:paraId="7E18C8DC" w14:textId="6E359C66" w:rsidR="00BE60F6" w:rsidRPr="00DE7819" w:rsidRDefault="00DE7819" w:rsidP="00DE7819">
      <w:pPr>
        <w:pStyle w:val="NoSpacing"/>
        <w:spacing w:line="276" w:lineRule="auto"/>
        <w:jc w:val="center"/>
        <w:rPr>
          <w:b/>
          <w:i/>
        </w:rPr>
      </w:pPr>
      <w:r w:rsidRPr="00DE7819">
        <w:rPr>
          <w:b/>
          <w:i/>
        </w:rPr>
        <w:t>Komisioni për Çështjet Ligjore dhe Administratën Publike</w:t>
      </w:r>
    </w:p>
    <w:p w14:paraId="17DE95DD" w14:textId="77777777" w:rsidR="00F94418" w:rsidRPr="00DE7819" w:rsidRDefault="00F94418" w:rsidP="00DE7819">
      <w:pPr>
        <w:pStyle w:val="NoSpacing"/>
        <w:spacing w:line="276" w:lineRule="auto"/>
        <w:jc w:val="center"/>
        <w:rPr>
          <w:b/>
          <w:i/>
        </w:rPr>
      </w:pPr>
      <w:r w:rsidRPr="00DE7819">
        <w:rPr>
          <w:b/>
          <w:i/>
        </w:rPr>
        <w:t>Komisioni për Nismat Qytetare, Bashkëpunimin dhe Mbikëqyrjen Institucionale</w:t>
      </w:r>
    </w:p>
    <w:p w14:paraId="5127EF04" w14:textId="77777777" w:rsidR="00F04105" w:rsidRPr="00DE7819" w:rsidRDefault="00F04105" w:rsidP="00DE7819">
      <w:pPr>
        <w:pStyle w:val="NoSpacing"/>
        <w:spacing w:line="276" w:lineRule="auto"/>
        <w:rPr>
          <w:i/>
        </w:rPr>
      </w:pPr>
    </w:p>
    <w:p w14:paraId="5E9CD8E8" w14:textId="77777777" w:rsidR="00DE7819" w:rsidRDefault="00DE7819" w:rsidP="00DE7819">
      <w:pPr>
        <w:pStyle w:val="NoSpacing"/>
        <w:spacing w:line="276" w:lineRule="auto"/>
        <w:jc w:val="center"/>
      </w:pPr>
    </w:p>
    <w:p w14:paraId="423A252E" w14:textId="77777777" w:rsidR="00DE7819" w:rsidRDefault="00DE7819" w:rsidP="00DE7819">
      <w:pPr>
        <w:pStyle w:val="NoSpacing"/>
        <w:spacing w:line="276" w:lineRule="auto"/>
        <w:jc w:val="both"/>
      </w:pPr>
    </w:p>
    <w:p w14:paraId="04093AFB" w14:textId="23BC58F1" w:rsidR="00F04105" w:rsidRPr="00DE7819" w:rsidRDefault="00F04105" w:rsidP="00DE7819">
      <w:pPr>
        <w:pStyle w:val="NoSpacing"/>
        <w:spacing w:line="276" w:lineRule="auto"/>
        <w:jc w:val="both"/>
        <w:rPr>
          <w:b/>
        </w:rPr>
      </w:pPr>
      <w:r w:rsidRPr="00DE7819">
        <w:rPr>
          <w:b/>
        </w:rPr>
        <w:t>Tiranë</w:t>
      </w:r>
      <w:r w:rsidRPr="00DE7819">
        <w:rPr>
          <w:b/>
          <w:spacing w:val="-5"/>
        </w:rPr>
        <w:t xml:space="preserve"> </w:t>
      </w:r>
      <w:r w:rsidRPr="00DE7819">
        <w:rPr>
          <w:b/>
        </w:rPr>
        <w:t>më</w:t>
      </w:r>
      <w:r w:rsidRPr="00DE7819">
        <w:rPr>
          <w:b/>
          <w:spacing w:val="-5"/>
        </w:rPr>
        <w:t xml:space="preserve"> </w:t>
      </w:r>
      <w:r w:rsidR="0034651E" w:rsidRPr="00DE7819">
        <w:rPr>
          <w:b/>
        </w:rPr>
        <w:t>__.__.2025</w:t>
      </w:r>
      <w:r w:rsidR="00DE7819">
        <w:rPr>
          <w:b/>
        </w:rPr>
        <w:tab/>
      </w:r>
      <w:r w:rsidR="00DE7819">
        <w:rPr>
          <w:b/>
        </w:rPr>
        <w:tab/>
      </w:r>
      <w:r w:rsidR="00DE7819">
        <w:rPr>
          <w:b/>
        </w:rPr>
        <w:tab/>
      </w:r>
      <w:r w:rsidR="00DE7819">
        <w:rPr>
          <w:b/>
        </w:rPr>
        <w:tab/>
      </w:r>
      <w:r w:rsidR="00DE7819">
        <w:rPr>
          <w:b/>
        </w:rPr>
        <w:tab/>
        <w:t xml:space="preserve">                </w:t>
      </w:r>
      <w:r w:rsidR="00BD6BFA" w:rsidRPr="00DE7819">
        <w:rPr>
          <w:b/>
        </w:rPr>
        <w:t xml:space="preserve">   </w:t>
      </w:r>
      <w:r w:rsidR="00BD55E5" w:rsidRPr="00DE7819">
        <w:rPr>
          <w:b/>
          <w:noProof/>
        </w:rPr>
        <w:t>Dokument parlamentar</w:t>
      </w:r>
    </w:p>
    <w:p w14:paraId="71287072" w14:textId="77777777" w:rsidR="00F04105" w:rsidRDefault="00F04105" w:rsidP="00DE7819">
      <w:pPr>
        <w:pStyle w:val="NoSpacing"/>
        <w:spacing w:line="276" w:lineRule="auto"/>
        <w:jc w:val="center"/>
        <w:rPr>
          <w:b/>
        </w:rPr>
      </w:pPr>
    </w:p>
    <w:p w14:paraId="154B1AA3" w14:textId="77777777" w:rsidR="002E79C3" w:rsidRDefault="002E79C3" w:rsidP="00DE7819">
      <w:pPr>
        <w:pStyle w:val="NoSpacing"/>
        <w:spacing w:line="276" w:lineRule="auto"/>
        <w:jc w:val="center"/>
        <w:rPr>
          <w:b/>
        </w:rPr>
      </w:pPr>
    </w:p>
    <w:p w14:paraId="7D498F88" w14:textId="77777777" w:rsidR="002E79C3" w:rsidRDefault="002E79C3" w:rsidP="00DE7819">
      <w:pPr>
        <w:pStyle w:val="NoSpacing"/>
        <w:spacing w:line="276" w:lineRule="auto"/>
        <w:jc w:val="center"/>
        <w:rPr>
          <w:b/>
        </w:rPr>
      </w:pPr>
    </w:p>
    <w:p w14:paraId="0A144B6F" w14:textId="77777777" w:rsidR="002E79C3" w:rsidRDefault="002E79C3" w:rsidP="00DE7819">
      <w:pPr>
        <w:pStyle w:val="NoSpacing"/>
        <w:spacing w:line="276" w:lineRule="auto"/>
        <w:jc w:val="center"/>
        <w:rPr>
          <w:b/>
        </w:rPr>
      </w:pPr>
    </w:p>
    <w:p w14:paraId="479E964C" w14:textId="77777777" w:rsidR="002E79C3" w:rsidRPr="00DE7819" w:rsidRDefault="002E79C3" w:rsidP="00DE7819">
      <w:pPr>
        <w:pStyle w:val="NoSpacing"/>
        <w:spacing w:line="276" w:lineRule="auto"/>
        <w:jc w:val="center"/>
        <w:rPr>
          <w:b/>
        </w:rPr>
      </w:pPr>
    </w:p>
    <w:p w14:paraId="376EA745" w14:textId="77777777" w:rsidR="00F04105" w:rsidRPr="00DE7819" w:rsidRDefault="00F04105" w:rsidP="00DE7819">
      <w:pPr>
        <w:pStyle w:val="NoSpacing"/>
        <w:spacing w:line="276" w:lineRule="auto"/>
        <w:jc w:val="center"/>
        <w:rPr>
          <w:b/>
        </w:rPr>
      </w:pPr>
      <w:r w:rsidRPr="00DE7819">
        <w:rPr>
          <w:b/>
        </w:rPr>
        <w:t>RAPORT</w:t>
      </w:r>
    </w:p>
    <w:p w14:paraId="2B13E473" w14:textId="77777777" w:rsidR="00F04105" w:rsidRPr="00DE7819" w:rsidRDefault="00F04105" w:rsidP="00DE7819">
      <w:pPr>
        <w:pStyle w:val="NoSpacing"/>
        <w:spacing w:line="276" w:lineRule="auto"/>
        <w:jc w:val="both"/>
      </w:pPr>
    </w:p>
    <w:p w14:paraId="6DA5172B" w14:textId="01944198" w:rsidR="00F226E8" w:rsidRPr="00DE7819" w:rsidRDefault="00DE7819" w:rsidP="00DE7819">
      <w:pPr>
        <w:pStyle w:val="NoSpacing"/>
        <w:spacing w:line="276" w:lineRule="auto"/>
        <w:jc w:val="center"/>
        <w:rPr>
          <w:b/>
        </w:rPr>
      </w:pPr>
      <w:r w:rsidRPr="00DE7819">
        <w:rPr>
          <w:b/>
        </w:rPr>
        <w:t>PËR VLERËSIMIN E VEPRIMTARISË SË INSPEKTORATIT TË LARTË TË</w:t>
      </w:r>
      <w:r>
        <w:rPr>
          <w:b/>
        </w:rPr>
        <w:t xml:space="preserve"> </w:t>
      </w:r>
      <w:r w:rsidRPr="00DE7819">
        <w:rPr>
          <w:b/>
        </w:rPr>
        <w:t>DEKLARIMIT DHE KONTROLLIT TË PASURIVE DHE KONFLIKTIT TË</w:t>
      </w:r>
      <w:r>
        <w:rPr>
          <w:b/>
        </w:rPr>
        <w:t xml:space="preserve"> INTERESAVE PËR VITIN 2024</w:t>
      </w:r>
    </w:p>
    <w:p w14:paraId="7176B61E" w14:textId="77777777" w:rsidR="0034651E" w:rsidRPr="00DE7819" w:rsidRDefault="0034651E" w:rsidP="00DE7819">
      <w:pPr>
        <w:pStyle w:val="NoSpacing"/>
        <w:spacing w:line="276" w:lineRule="auto"/>
      </w:pPr>
    </w:p>
    <w:p w14:paraId="0C68D0C0" w14:textId="4B56235B" w:rsidR="00F04105" w:rsidRPr="002E79C3" w:rsidRDefault="00F04105" w:rsidP="00DE7819">
      <w:pPr>
        <w:pStyle w:val="NoSpacing"/>
        <w:numPr>
          <w:ilvl w:val="0"/>
          <w:numId w:val="9"/>
        </w:numPr>
        <w:spacing w:line="276" w:lineRule="auto"/>
        <w:rPr>
          <w:b/>
          <w:i/>
        </w:rPr>
      </w:pPr>
      <w:r w:rsidRPr="00DE7819">
        <w:rPr>
          <w:b/>
          <w:i/>
        </w:rPr>
        <w:t>Hyrje</w:t>
      </w:r>
    </w:p>
    <w:p w14:paraId="5707589E" w14:textId="23A22399" w:rsidR="00DE7819" w:rsidRDefault="00711E11" w:rsidP="00711E11">
      <w:pPr>
        <w:pStyle w:val="NoSpacing"/>
        <w:spacing w:line="276" w:lineRule="auto"/>
        <w:jc w:val="both"/>
      </w:pPr>
      <w:r>
        <w:t>Komisioni për Çështjet Ligjore dhe</w:t>
      </w:r>
      <w:r w:rsidR="00DE7819">
        <w:t xml:space="preserve"> Administratën Publike</w:t>
      </w:r>
      <w:r>
        <w:t xml:space="preserve"> dhe </w:t>
      </w:r>
      <w:r w:rsidRPr="00711E11">
        <w:t>Komisioni për Nismat Qytetare, Bashkëpunimin dhe Mbikëqyrjen Institucionale</w:t>
      </w:r>
      <w:r w:rsidR="00DE7819">
        <w:t>, bazuar në</w:t>
      </w:r>
      <w:r>
        <w:t xml:space="preserve"> nenet </w:t>
      </w:r>
      <w:r w:rsidRPr="00DE7819">
        <w:t>37</w:t>
      </w:r>
      <w:r>
        <w:t xml:space="preserve"> dhe 103</w:t>
      </w:r>
      <w:r w:rsidR="00DE7819">
        <w:t>, të Rregullores së Ku</w:t>
      </w:r>
      <w:r>
        <w:t>vendit dhe n</w:t>
      </w:r>
      <w:r w:rsidR="004A3BEC">
        <w:t>ë</w:t>
      </w:r>
      <w:r>
        <w:t xml:space="preserve"> kalendarin e raportimit vjetor t</w:t>
      </w:r>
      <w:r w:rsidR="004A3BEC">
        <w:t>ë</w:t>
      </w:r>
      <w:r>
        <w:t xml:space="preserve"> miratuar nga seanca plenare,</w:t>
      </w:r>
      <w:r w:rsidRPr="00711E11">
        <w:t xml:space="preserve"> </w:t>
      </w:r>
      <w:r>
        <w:t>në mbledhjet e tyre të p</w:t>
      </w:r>
      <w:r w:rsidR="004A3BEC">
        <w:t>ë</w:t>
      </w:r>
      <w:r>
        <w:t>rbashk</w:t>
      </w:r>
      <w:r w:rsidR="004A3BEC">
        <w:t>ë</w:t>
      </w:r>
      <w:r>
        <w:t>ta t</w:t>
      </w:r>
      <w:r w:rsidR="004A3BEC">
        <w:t>ë</w:t>
      </w:r>
      <w:r>
        <w:t xml:space="preserve"> datave 10 dhe 13 tetor 2025, </w:t>
      </w:r>
      <w:r w:rsidR="00E76CD3">
        <w:t>morën</w:t>
      </w:r>
      <w:r>
        <w:t xml:space="preserve"> n</w:t>
      </w:r>
      <w:r w:rsidR="004A3BEC">
        <w:t>ë</w:t>
      </w:r>
      <w:r>
        <w:t xml:space="preserve">  shqyrtim raportin vjetor të </w:t>
      </w:r>
      <w:r w:rsidR="00DE7819">
        <w:t>veprimtarisë së Inspektoratit të Lartë të Deklarimit dhe Kontrollit të</w:t>
      </w:r>
      <w:r>
        <w:t xml:space="preserve"> </w:t>
      </w:r>
      <w:r w:rsidR="00DE7819">
        <w:t>Pasurive dhe Konflikt</w:t>
      </w:r>
      <w:r>
        <w:t xml:space="preserve">it të Interesave, për vitin 2024 </w:t>
      </w:r>
    </w:p>
    <w:p w14:paraId="68D275CF" w14:textId="77777777" w:rsidR="00711E11" w:rsidRDefault="00711E11" w:rsidP="00DE7819">
      <w:pPr>
        <w:pStyle w:val="NoSpacing"/>
        <w:spacing w:line="276" w:lineRule="auto"/>
      </w:pPr>
    </w:p>
    <w:p w14:paraId="2320EB58" w14:textId="5FD92ED6" w:rsidR="00DE7819" w:rsidRDefault="00DE7819" w:rsidP="00711E11">
      <w:pPr>
        <w:pStyle w:val="NoSpacing"/>
        <w:spacing w:line="276" w:lineRule="auto"/>
        <w:jc w:val="both"/>
      </w:pPr>
      <w:r>
        <w:t xml:space="preserve">Të pranishëm </w:t>
      </w:r>
      <w:r w:rsidR="00711E11">
        <w:t>në seancën dëgjimore të datës 10 tetor</w:t>
      </w:r>
      <w:r>
        <w:t xml:space="preserve"> për të bërë prezantim e raportit vjetor, si</w:t>
      </w:r>
      <w:r w:rsidR="00711E11">
        <w:t xml:space="preserve"> </w:t>
      </w:r>
      <w:r>
        <w:t xml:space="preserve">dhe për t’ju përgjigjur pyetjeve të deputetëve ishin Inspektorja e Përgjithshme </w:t>
      </w:r>
      <w:proofErr w:type="spellStart"/>
      <w:r>
        <w:t>Znj</w:t>
      </w:r>
      <w:proofErr w:type="spellEnd"/>
      <w:r>
        <w:t xml:space="preserve">. </w:t>
      </w:r>
      <w:proofErr w:type="spellStart"/>
      <w:r>
        <w:t>Evgjeni</w:t>
      </w:r>
      <w:proofErr w:type="spellEnd"/>
      <w:r w:rsidR="00711E11">
        <w:t xml:space="preserve"> </w:t>
      </w:r>
      <w:proofErr w:type="spellStart"/>
      <w:r>
        <w:t>Bashari</w:t>
      </w:r>
      <w:proofErr w:type="spellEnd"/>
      <w:r>
        <w:t xml:space="preserve"> dhe përfaqësues të tjerë të Inspektoratit.</w:t>
      </w:r>
    </w:p>
    <w:p w14:paraId="4F419536" w14:textId="77777777" w:rsidR="00711E11" w:rsidRDefault="00711E11" w:rsidP="00DE7819">
      <w:pPr>
        <w:pStyle w:val="NoSpacing"/>
        <w:spacing w:line="276" w:lineRule="auto"/>
      </w:pPr>
    </w:p>
    <w:p w14:paraId="215B877B" w14:textId="228B6F2C" w:rsidR="00F04105" w:rsidRPr="00DE7819" w:rsidRDefault="00711E11" w:rsidP="00711E11">
      <w:pPr>
        <w:pStyle w:val="NoSpacing"/>
        <w:spacing w:line="276" w:lineRule="auto"/>
        <w:ind w:right="270"/>
      </w:pPr>
      <w:r>
        <w:t>T</w:t>
      </w:r>
      <w:r w:rsidR="004A3BEC">
        <w:t>ë</w:t>
      </w:r>
      <w:r>
        <w:t xml:space="preserve"> dy komisionet</w:t>
      </w:r>
      <w:r w:rsidR="00DE7819">
        <w:t xml:space="preserve"> </w:t>
      </w:r>
      <w:r>
        <w:t xml:space="preserve">caktuan </w:t>
      </w:r>
      <w:proofErr w:type="spellStart"/>
      <w:r w:rsidR="00DE7819">
        <w:t>relator</w:t>
      </w:r>
      <w:r>
        <w:t>e</w:t>
      </w:r>
      <w:proofErr w:type="spellEnd"/>
      <w:r w:rsidR="00DE7819">
        <w:t xml:space="preserve"> për</w:t>
      </w:r>
      <w:r>
        <w:t xml:space="preserve"> këtë çështje </w:t>
      </w:r>
      <w:proofErr w:type="spellStart"/>
      <w:r>
        <w:t>znj</w:t>
      </w:r>
      <w:proofErr w:type="spellEnd"/>
      <w:r>
        <w:t>. Erjona Ismaili.</w:t>
      </w:r>
    </w:p>
    <w:p w14:paraId="4F6946C9" w14:textId="77777777" w:rsidR="0043197D" w:rsidRPr="00DE7819" w:rsidRDefault="0043197D" w:rsidP="00DE7819">
      <w:pPr>
        <w:pStyle w:val="NoSpacing"/>
        <w:spacing w:line="276" w:lineRule="auto"/>
      </w:pPr>
    </w:p>
    <w:p w14:paraId="2668BDAD" w14:textId="69119217" w:rsidR="0018308A" w:rsidRPr="002E79C3" w:rsidRDefault="007F6CF4" w:rsidP="002E79C3">
      <w:pPr>
        <w:pStyle w:val="NoSpacing"/>
        <w:numPr>
          <w:ilvl w:val="0"/>
          <w:numId w:val="9"/>
        </w:numPr>
        <w:spacing w:line="276" w:lineRule="auto"/>
        <w:ind w:left="810" w:hanging="270"/>
        <w:rPr>
          <w:b/>
        </w:rPr>
      </w:pPr>
      <w:r w:rsidRPr="00711E11">
        <w:rPr>
          <w:b/>
          <w:i/>
        </w:rPr>
        <w:t>Baza Ligjore</w:t>
      </w:r>
    </w:p>
    <w:p w14:paraId="3DBB9605" w14:textId="0C2BEB3C" w:rsidR="00711E11" w:rsidRDefault="00711E11" w:rsidP="00F554F9">
      <w:pPr>
        <w:pStyle w:val="NoSpacing"/>
        <w:spacing w:line="276" w:lineRule="auto"/>
        <w:jc w:val="both"/>
      </w:pPr>
      <w:r>
        <w:t xml:space="preserve">Në zbatim të nenit 39, të ligjit nr.9049, datë 10.4.2003 “Për deklarimin dhe kontrollin e pasurive, të detyrimeve financiare të </w:t>
      </w:r>
      <w:proofErr w:type="spellStart"/>
      <w:r>
        <w:t>të</w:t>
      </w:r>
      <w:proofErr w:type="spellEnd"/>
      <w:r>
        <w:t xml:space="preserve"> zgjedhurve dhe të disa nëpunësve publikë”, të ndryshuar, Inspektorati </w:t>
      </w:r>
      <w:r>
        <w:lastRenderedPageBreak/>
        <w:t xml:space="preserve">i Lartë i Deklarimit dhe Kontrollit të Pasurive dhe Konfliktit të Interesave ka paraqitur raportin vjetor në Kuvendin e Shqipërisë për aktivitetin e tij për vitin </w:t>
      </w:r>
      <w:r w:rsidR="00F554F9">
        <w:t>2024</w:t>
      </w:r>
      <w:r>
        <w:t>.</w:t>
      </w:r>
    </w:p>
    <w:p w14:paraId="20DA0E2C" w14:textId="77777777" w:rsidR="00F554F9" w:rsidRDefault="00F554F9" w:rsidP="00F554F9">
      <w:pPr>
        <w:pStyle w:val="NoSpacing"/>
        <w:spacing w:line="276" w:lineRule="auto"/>
        <w:jc w:val="both"/>
      </w:pPr>
    </w:p>
    <w:p w14:paraId="5C938C94" w14:textId="201334BA" w:rsidR="00710476" w:rsidRDefault="00F554F9" w:rsidP="00F554F9">
      <w:pPr>
        <w:pStyle w:val="NoSpacing"/>
        <w:spacing w:line="276" w:lineRule="auto"/>
        <w:jc w:val="both"/>
      </w:pPr>
      <w:r>
        <w:t>Mbledhja e p</w:t>
      </w:r>
      <w:r w:rsidR="004A3BEC">
        <w:t>ë</w:t>
      </w:r>
      <w:r>
        <w:t>rbashk</w:t>
      </w:r>
      <w:r w:rsidR="004A3BEC">
        <w:t>ë</w:t>
      </w:r>
      <w:r>
        <w:t>t e dy komisioneve u zhvillua b</w:t>
      </w:r>
      <w:r w:rsidR="00711E11">
        <w:t>azuar në</w:t>
      </w:r>
      <w:r>
        <w:t xml:space="preserve"> p</w:t>
      </w:r>
      <w:r w:rsidR="004A3BEC">
        <w:t>ë</w:t>
      </w:r>
      <w:r>
        <w:t xml:space="preserve">rcaktimet e nenit </w:t>
      </w:r>
      <w:r w:rsidRPr="00F554F9">
        <w:t>37</w:t>
      </w:r>
      <w:r>
        <w:t>, pika 1</w:t>
      </w:r>
      <w:r w:rsidR="00711E11">
        <w:t>,</w:t>
      </w:r>
      <w:r w:rsidRPr="00F554F9">
        <w:t xml:space="preserve"> </w:t>
      </w:r>
      <w:r w:rsidR="005866C7">
        <w:t>t</w:t>
      </w:r>
      <w:r w:rsidR="002E79C3">
        <w:t>ë</w:t>
      </w:r>
      <w:r>
        <w:t xml:space="preserve"> Rregullores së Kuvendit dhe sipas kalendarit dhe programit t</w:t>
      </w:r>
      <w:r w:rsidR="004A3BEC">
        <w:t>ë</w:t>
      </w:r>
      <w:r w:rsidR="005866C7">
        <w:t xml:space="preserve"> punimeve t</w:t>
      </w:r>
      <w:r>
        <w:t>ë Kuvendit</w:t>
      </w:r>
      <w:r w:rsidR="005866C7">
        <w:t>,</w:t>
      </w:r>
      <w:r>
        <w:t xml:space="preserve"> t</w:t>
      </w:r>
      <w:r w:rsidR="004A3BEC">
        <w:t>ë</w:t>
      </w:r>
      <w:r>
        <w:t xml:space="preserve"> miratuar </w:t>
      </w:r>
      <w:r w:rsidRPr="00E76CD3">
        <w:t>n</w:t>
      </w:r>
      <w:r w:rsidR="004A3BEC" w:rsidRPr="00E76CD3">
        <w:t>ë</w:t>
      </w:r>
      <w:r w:rsidRPr="00E76CD3">
        <w:t xml:space="preserve"> seanc</w:t>
      </w:r>
      <w:r w:rsidR="004A3BEC" w:rsidRPr="00E76CD3">
        <w:t>ë</w:t>
      </w:r>
      <w:r w:rsidR="00E76CD3">
        <w:t xml:space="preserve"> </w:t>
      </w:r>
      <w:r w:rsidRPr="00E76CD3">
        <w:t>plen</w:t>
      </w:r>
      <w:r w:rsidR="00E76CD3">
        <w:t>are</w:t>
      </w:r>
      <w:r w:rsidRPr="00E76CD3">
        <w:t>.</w:t>
      </w:r>
      <w:r>
        <w:t xml:space="preserve"> </w:t>
      </w:r>
    </w:p>
    <w:p w14:paraId="3DA37165" w14:textId="77777777" w:rsidR="00710476" w:rsidRDefault="00710476" w:rsidP="00F554F9">
      <w:pPr>
        <w:pStyle w:val="NoSpacing"/>
        <w:spacing w:line="276" w:lineRule="auto"/>
        <w:jc w:val="both"/>
      </w:pPr>
    </w:p>
    <w:p w14:paraId="76BCF59F" w14:textId="104A2565" w:rsidR="00711E11" w:rsidRDefault="00F554F9" w:rsidP="00F554F9">
      <w:pPr>
        <w:pStyle w:val="NoSpacing"/>
        <w:spacing w:line="276" w:lineRule="auto"/>
        <w:jc w:val="both"/>
      </w:pPr>
      <w:r>
        <w:t>Nd</w:t>
      </w:r>
      <w:r w:rsidR="004A3BEC">
        <w:t>ë</w:t>
      </w:r>
      <w:r>
        <w:t>rsa, sipas p</w:t>
      </w:r>
      <w:r w:rsidR="004A3BEC">
        <w:t>ë</w:t>
      </w:r>
      <w:r>
        <w:t>rcaktimeve t</w:t>
      </w:r>
      <w:r w:rsidR="004A3BEC">
        <w:t>ë</w:t>
      </w:r>
      <w:r>
        <w:t xml:space="preserve"> nenit 103, pika 2, </w:t>
      </w:r>
      <w:r w:rsidR="00710476">
        <w:t>t</w:t>
      </w:r>
      <w:r w:rsidR="004A3BEC">
        <w:t>ë</w:t>
      </w:r>
      <w:r w:rsidR="00710476">
        <w:t xml:space="preserve"> Rregullores së Kuvendit </w:t>
      </w:r>
      <w:r>
        <w:t>pas organizimit t</w:t>
      </w:r>
      <w:r w:rsidR="004A3BEC">
        <w:t>ë</w:t>
      </w:r>
      <w:r>
        <w:t xml:space="preserve"> </w:t>
      </w:r>
      <w:r w:rsidR="00711E11">
        <w:t>seancë</w:t>
      </w:r>
      <w:r>
        <w:t>s</w:t>
      </w:r>
      <w:r w:rsidR="00711E11">
        <w:t xml:space="preserve"> dëgjimore për shqyrtimin e raportit dhe në </w:t>
      </w:r>
      <w:r>
        <w:t>përfundim të diskutimeve, hartohet</w:t>
      </w:r>
      <w:r w:rsidR="00711E11">
        <w:t xml:space="preserve"> një</w:t>
      </w:r>
      <w:r>
        <w:t xml:space="preserve"> </w:t>
      </w:r>
      <w:r w:rsidR="00711E11">
        <w:t>projek</w:t>
      </w:r>
      <w:r w:rsidR="005866C7">
        <w:t>trezolutë e</w:t>
      </w:r>
      <w:r w:rsidR="00711E11">
        <w:t xml:space="preserve"> vlerësim</w:t>
      </w:r>
      <w:r>
        <w:t xml:space="preserve">it të punës së institucionit, e cila i </w:t>
      </w:r>
      <w:r w:rsidR="005866C7">
        <w:t>paraqi</w:t>
      </w:r>
      <w:r w:rsidR="00711E11">
        <w:t>t</w:t>
      </w:r>
      <w:r>
        <w:t>et</w:t>
      </w:r>
      <w:r w:rsidR="00711E11">
        <w:t xml:space="preserve"> seancës plenare</w:t>
      </w:r>
      <w:r>
        <w:t xml:space="preserve"> p</w:t>
      </w:r>
      <w:r w:rsidR="004A3BEC">
        <w:t>ë</w:t>
      </w:r>
      <w:r>
        <w:t>r miratim</w:t>
      </w:r>
      <w:r w:rsidR="00711E11">
        <w:t>.</w:t>
      </w:r>
      <w:r>
        <w:t xml:space="preserve"> Miratimi i kësaj </w:t>
      </w:r>
      <w:r w:rsidR="00711E11">
        <w:t>projektrezolute kërkon një shumicë të thjeshtë votash, sipas nenit 55, pika</w:t>
      </w:r>
      <w:r>
        <w:t xml:space="preserve"> </w:t>
      </w:r>
      <w:r w:rsidR="00711E11">
        <w:t>1, e Rregullores së Kuvendit.</w:t>
      </w:r>
    </w:p>
    <w:p w14:paraId="0BEC17FE" w14:textId="77777777" w:rsidR="00F554F9" w:rsidRDefault="00F554F9" w:rsidP="00711E11">
      <w:pPr>
        <w:pStyle w:val="NoSpacing"/>
        <w:spacing w:line="276" w:lineRule="auto"/>
      </w:pPr>
    </w:p>
    <w:p w14:paraId="30434A37" w14:textId="621E60AF" w:rsidR="00710476" w:rsidRDefault="00711E11" w:rsidP="002E79C3">
      <w:pPr>
        <w:pStyle w:val="NoSpacing"/>
        <w:tabs>
          <w:tab w:val="left" w:pos="810"/>
        </w:tabs>
        <w:spacing w:line="276" w:lineRule="auto"/>
        <w:ind w:left="810" w:hanging="630"/>
      </w:pPr>
      <w:r w:rsidRPr="00710476">
        <w:rPr>
          <w:b/>
        </w:rPr>
        <w:t>III.</w:t>
      </w:r>
      <w:r w:rsidRPr="00710476">
        <w:rPr>
          <w:b/>
          <w:i/>
        </w:rPr>
        <w:t xml:space="preserve"> </w:t>
      </w:r>
      <w:r w:rsidR="00710476">
        <w:rPr>
          <w:b/>
          <w:i/>
        </w:rPr>
        <w:tab/>
      </w:r>
      <w:r w:rsidRPr="00710476">
        <w:rPr>
          <w:b/>
          <w:i/>
        </w:rPr>
        <w:t>Dıskutimi në Komision</w:t>
      </w:r>
    </w:p>
    <w:p w14:paraId="6F1BF0AE" w14:textId="3E744B18" w:rsidR="00C60AF7" w:rsidRDefault="00710476" w:rsidP="00710476">
      <w:pPr>
        <w:pStyle w:val="NoSpacing"/>
        <w:spacing w:line="276" w:lineRule="auto"/>
        <w:jc w:val="both"/>
      </w:pPr>
      <w:r>
        <w:t>Inspektorja e Përgjithshme në fjalën e saj paraqiti drejtimet kryesore të veprimtarisë së institucionit gjatë vitit të mëparshëm, si dhe prioritetet për periudhën në vijim, duke vënë në dukje angazhimin e ILDKPKI-së në përmbushjen e misionit të saj ligjor për zbulimin e</w:t>
      </w:r>
      <w:r w:rsidR="00C60AF7">
        <w:t xml:space="preserve"> fshehjes s</w:t>
      </w:r>
      <w:r w:rsidR="004A3BEC">
        <w:t>ë</w:t>
      </w:r>
      <w:r w:rsidR="00C60AF7">
        <w:t xml:space="preserve"> pasuris</w:t>
      </w:r>
      <w:r w:rsidR="004A3BEC">
        <w:t>ë</w:t>
      </w:r>
      <w:r>
        <w:t>, parandalimin e konfliktit të interesave dhe forcimin e integritetit në ushtrimin e funksioneve publike.</w:t>
      </w:r>
    </w:p>
    <w:p w14:paraId="6E680756" w14:textId="77777777" w:rsidR="00C60AF7" w:rsidRDefault="00C60AF7" w:rsidP="00710476">
      <w:pPr>
        <w:pStyle w:val="NoSpacing"/>
        <w:spacing w:line="276" w:lineRule="auto"/>
        <w:jc w:val="both"/>
      </w:pPr>
    </w:p>
    <w:p w14:paraId="3950C309" w14:textId="38F7A8BC" w:rsidR="00C60AF7" w:rsidRDefault="00C60AF7" w:rsidP="00C60AF7">
      <w:pPr>
        <w:pStyle w:val="NoSpacing"/>
        <w:spacing w:line="276" w:lineRule="auto"/>
        <w:jc w:val="both"/>
      </w:pPr>
      <w:proofErr w:type="spellStart"/>
      <w:r>
        <w:t>znj.Bashari</w:t>
      </w:r>
      <w:proofErr w:type="spellEnd"/>
      <w:r>
        <w:t xml:space="preserve"> theksoi se gjatë vitit raportues I</w:t>
      </w:r>
      <w:r w:rsidRPr="00C60AF7">
        <w:t>nspektorati ka ushtruar kontrolle dhe hetime administrative mbi një numër të konsiderueshëm subjektesh deklaruese. Janë administruar gjithsej 4,329</w:t>
      </w:r>
      <w:r w:rsidR="005866C7">
        <w:t xml:space="preserve"> deklarata të interesave private</w:t>
      </w:r>
      <w:r w:rsidRPr="00C60AF7">
        <w:t xml:space="preserve">, prej të cilave për 817 është kryer kontroll i plotë për verifikimin e saktësisë dhe vërtetësisë së të dhënave. Për rastet e </w:t>
      </w:r>
      <w:proofErr w:type="spellStart"/>
      <w:r w:rsidRPr="00C60AF7">
        <w:t>mosdeklarimit</w:t>
      </w:r>
      <w:proofErr w:type="spellEnd"/>
      <w:r w:rsidRPr="00C60AF7">
        <w:t xml:space="preserve"> apo konfliktit të interesit janë vendosur 101 masa administrative me gjobë, si dhe janë bërë 23 referime penale pranë Prokurorisë, Drejtorisë së Përgjithshme të Parandalimit të Pastrimit të Parave dhe institucioneve të tjera </w:t>
      </w:r>
      <w:proofErr w:type="spellStart"/>
      <w:r w:rsidRPr="00C60AF7">
        <w:t>ligjzbatuese</w:t>
      </w:r>
      <w:proofErr w:type="spellEnd"/>
      <w:r w:rsidRPr="00C60AF7">
        <w:t>.</w:t>
      </w:r>
    </w:p>
    <w:p w14:paraId="09459B89" w14:textId="77777777" w:rsidR="00C60AF7" w:rsidRDefault="00C60AF7" w:rsidP="00C60AF7">
      <w:pPr>
        <w:pStyle w:val="NoSpacing"/>
        <w:spacing w:line="276" w:lineRule="auto"/>
        <w:jc w:val="both"/>
      </w:pPr>
    </w:p>
    <w:p w14:paraId="6A570ADB" w14:textId="25B11C19" w:rsidR="00C60AF7" w:rsidRDefault="00C60AF7" w:rsidP="00C60AF7">
      <w:pPr>
        <w:pStyle w:val="NoSpacing"/>
        <w:spacing w:line="276" w:lineRule="auto"/>
        <w:jc w:val="both"/>
      </w:pPr>
      <w:r>
        <w:t>Inspektorja e P</w:t>
      </w:r>
      <w:r w:rsidR="004A3BEC">
        <w:t>ë</w:t>
      </w:r>
      <w:r>
        <w:t>rgjithshme informoi se ILDKPKI ka vijuar bashkëpunimin me organet e rivlerësimit dhe ONM-në, duke trajtuar me përparësi 23 kërkesa dhe du</w:t>
      </w:r>
      <w:r w:rsidR="005866C7">
        <w:t xml:space="preserve">ke kryer kontrolle të plota për </w:t>
      </w:r>
      <w:r>
        <w:t xml:space="preserve">211 kandidatë në sistemin e drejtësisë. Për më tepër, </w:t>
      </w:r>
      <w:r w:rsidR="005866C7">
        <w:t>i r</w:t>
      </w:r>
      <w:r w:rsidR="002E79C3">
        <w:t>ë</w:t>
      </w:r>
      <w:r w:rsidR="005866C7">
        <w:t>nd</w:t>
      </w:r>
      <w:r w:rsidR="002E79C3">
        <w:t>ë</w:t>
      </w:r>
      <w:r w:rsidR="005866C7">
        <w:t>sish</w:t>
      </w:r>
      <w:r w:rsidR="002E79C3">
        <w:t>ë</w:t>
      </w:r>
      <w:r w:rsidR="005866C7">
        <w:t>m gjat</w:t>
      </w:r>
      <w:r w:rsidR="002E79C3">
        <w:t>ë</w:t>
      </w:r>
      <w:r w:rsidR="005866C7">
        <w:t xml:space="preserve"> vitit q</w:t>
      </w:r>
      <w:r w:rsidR="002E79C3">
        <w:t>ë</w:t>
      </w:r>
      <w:r w:rsidR="005866C7">
        <w:t xml:space="preserve"> lam</w:t>
      </w:r>
      <w:r w:rsidR="002E79C3">
        <w:t>ë</w:t>
      </w:r>
      <w:r w:rsidR="005866C7">
        <w:t xml:space="preserve"> pas ka qen</w:t>
      </w:r>
      <w:r w:rsidR="002E79C3">
        <w:t>ë</w:t>
      </w:r>
      <w:r w:rsidR="005866C7">
        <w:t xml:space="preserve"> dhe bashkëpunimi</w:t>
      </w:r>
      <w:r>
        <w:t xml:space="preserve"> me Agjencinë e Mbikëqyrjes Policore për verifikimin e deklaratave të interesave privatë të 35 subjekteve të shortuara.</w:t>
      </w:r>
    </w:p>
    <w:p w14:paraId="2848648D" w14:textId="77777777" w:rsidR="00C60AF7" w:rsidRDefault="00C60AF7" w:rsidP="00C60AF7">
      <w:pPr>
        <w:pStyle w:val="NoSpacing"/>
        <w:spacing w:line="276" w:lineRule="auto"/>
        <w:jc w:val="both"/>
      </w:pPr>
    </w:p>
    <w:p w14:paraId="68E4A048" w14:textId="73ADA3DA" w:rsidR="00C60AF7" w:rsidRDefault="005866C7" w:rsidP="00C60AF7">
      <w:pPr>
        <w:pStyle w:val="NoSpacing"/>
        <w:spacing w:line="276" w:lineRule="auto"/>
        <w:jc w:val="both"/>
      </w:pPr>
      <w:r>
        <w:t>N</w:t>
      </w:r>
      <w:r w:rsidR="00C60AF7">
        <w:t>d</w:t>
      </w:r>
      <w:r w:rsidR="004A3BEC">
        <w:t>ë</w:t>
      </w:r>
      <w:r w:rsidR="00C60AF7">
        <w:t xml:space="preserve">rsa, në lidhje me sinjalizimin dhe mbrojtjen e sinjalizuesve, </w:t>
      </w:r>
      <w:proofErr w:type="spellStart"/>
      <w:r w:rsidR="00C60AF7">
        <w:t>znj</w:t>
      </w:r>
      <w:proofErr w:type="spellEnd"/>
      <w:r w:rsidR="00C60AF7">
        <w:t xml:space="preserve">. </w:t>
      </w:r>
      <w:proofErr w:type="spellStart"/>
      <w:r w:rsidR="00C60AF7">
        <w:t>Bashari</w:t>
      </w:r>
      <w:proofErr w:type="spellEnd"/>
      <w:r w:rsidR="00C60AF7">
        <w:t xml:space="preserve"> evidentoi se janë administruar dhe analizuar 440 raportime nga njësitë përgjegjëse, si nga sektori publik ashtu edhe nga ai privat, dhe janë bërë përditësime të vazhdueshme të regjistrave kombëtarë përkatës.</w:t>
      </w:r>
      <w:r w:rsidR="00710476">
        <w:br/>
      </w:r>
    </w:p>
    <w:p w14:paraId="42E6DB50" w14:textId="3FCAB8F2" w:rsidR="004A3BEC" w:rsidRDefault="00C60AF7" w:rsidP="004A3BEC">
      <w:pPr>
        <w:pStyle w:val="NoSpacing"/>
        <w:spacing w:line="276" w:lineRule="auto"/>
        <w:jc w:val="both"/>
      </w:pPr>
      <w:r>
        <w:t>Pas fjal</w:t>
      </w:r>
      <w:r w:rsidR="004A3BEC">
        <w:t>ë</w:t>
      </w:r>
      <w:r>
        <w:t>s s</w:t>
      </w:r>
      <w:r w:rsidR="004A3BEC">
        <w:t>ë</w:t>
      </w:r>
      <w:r>
        <w:t xml:space="preserve"> Inspektores s</w:t>
      </w:r>
      <w:r w:rsidR="004A3BEC">
        <w:t>ë</w:t>
      </w:r>
      <w:r>
        <w:t xml:space="preserve"> P</w:t>
      </w:r>
      <w:r w:rsidR="004A3BEC">
        <w:t>ë</w:t>
      </w:r>
      <w:r>
        <w:t>rgjithshme, e mori fjal</w:t>
      </w:r>
      <w:r w:rsidR="004A3BEC">
        <w:t>ë</w:t>
      </w:r>
      <w:r>
        <w:t xml:space="preserve">n </w:t>
      </w:r>
      <w:proofErr w:type="spellStart"/>
      <w:r w:rsidR="00710476">
        <w:t>Relatorja</w:t>
      </w:r>
      <w:proofErr w:type="spellEnd"/>
      <w:r>
        <w:t>, e cila</w:t>
      </w:r>
      <w:r w:rsidR="00710476">
        <w:t xml:space="preserve"> </w:t>
      </w:r>
      <w:r w:rsidR="004A3BEC">
        <w:t>evidentoi përparimet dhe angazhimet kryesore të institucioni</w:t>
      </w:r>
      <w:r w:rsidR="005866C7">
        <w:t xml:space="preserve">t gjatë vitit 2024. Ajo </w:t>
      </w:r>
      <w:r w:rsidR="00E76CD3">
        <w:t>vlerësoi</w:t>
      </w:r>
      <w:r w:rsidR="005866C7">
        <w:t xml:space="preserve"> angazhimin e</w:t>
      </w:r>
      <w:r w:rsidR="004A3BEC">
        <w:t xml:space="preserve"> vazhdueshëm</w:t>
      </w:r>
      <w:r w:rsidR="005866C7">
        <w:t xml:space="preserve"> </w:t>
      </w:r>
      <w:r w:rsidR="005866C7">
        <w:lastRenderedPageBreak/>
        <w:t>institucional</w:t>
      </w:r>
      <w:r w:rsidR="004A3BEC">
        <w:t xml:space="preserve"> për përmbushjen e detyrimeve në kuadër të procesit të anëtarësimit në Bashkimin Evropian, përmes bashkëpunimit të ngushtë me Ministrinë e Drejtësisë dhe Ministrinë e Shtetit për Administratën Publike dhe </w:t>
      </w:r>
      <w:proofErr w:type="spellStart"/>
      <w:r w:rsidR="004A3BEC">
        <w:t>Antikorrupsionin</w:t>
      </w:r>
      <w:proofErr w:type="spellEnd"/>
      <w:r w:rsidR="004A3BEC">
        <w:t>. Gjithashtu, u përmend roli i rëndësishëm i asistencës teknike dhe trajnimeve të ofruara për organet shtetërore në zbatimin e dispozitave për identifikimin dhe trajtimin e situatave të konfliktit të interesave, duke përpunuar 33 kërkesa gjatë vitit, rritje kjo në krahasim me vitin 2023.</w:t>
      </w:r>
    </w:p>
    <w:p w14:paraId="2D78527F" w14:textId="77777777" w:rsidR="004A3BEC" w:rsidRDefault="004A3BEC" w:rsidP="004A3BEC">
      <w:pPr>
        <w:pStyle w:val="NoSpacing"/>
        <w:spacing w:line="276" w:lineRule="auto"/>
        <w:jc w:val="both"/>
      </w:pPr>
    </w:p>
    <w:p w14:paraId="101F66DA" w14:textId="594A9B6C" w:rsidR="00C60AF7" w:rsidRDefault="004A3BEC" w:rsidP="004A3BEC">
      <w:pPr>
        <w:pStyle w:val="NoSpacing"/>
        <w:spacing w:line="276" w:lineRule="auto"/>
        <w:jc w:val="both"/>
      </w:pPr>
      <w:proofErr w:type="spellStart"/>
      <w:r>
        <w:t>Relatorja</w:t>
      </w:r>
      <w:proofErr w:type="spellEnd"/>
      <w:r>
        <w:t xml:space="preserve"> vuri në dukje gjithashtu përmbushjen brenda afateve ligjore të raporteve të autoriteteve përgjegjëse lidhur me konfliktin e interesit dhe masat e marra për parandalimin e tyre, si dhe bashkëpunimin e fuqizuar me strukturat kundër korrupsionit dhe krimit të organizuar. </w:t>
      </w:r>
    </w:p>
    <w:p w14:paraId="1E396CFB" w14:textId="77777777" w:rsidR="004A3BEC" w:rsidRDefault="004A3BEC" w:rsidP="004A3BEC">
      <w:pPr>
        <w:pStyle w:val="NoSpacing"/>
        <w:spacing w:line="276" w:lineRule="auto"/>
        <w:jc w:val="both"/>
      </w:pPr>
    </w:p>
    <w:p w14:paraId="1C169E7F" w14:textId="277F2C72" w:rsidR="004A3BEC" w:rsidRDefault="004A3BEC" w:rsidP="004A3BEC">
      <w:pPr>
        <w:pStyle w:val="NoSpacing"/>
        <w:spacing w:line="276" w:lineRule="auto"/>
        <w:jc w:val="both"/>
      </w:pPr>
      <w:r>
        <w:t xml:space="preserve">Në përfundim të fjalës së saj, </w:t>
      </w:r>
      <w:proofErr w:type="spellStart"/>
      <w:r>
        <w:t>relatorja</w:t>
      </w:r>
      <w:proofErr w:type="spellEnd"/>
      <w:r>
        <w:t xml:space="preserve"> theksoi sfidat kryesore </w:t>
      </w:r>
      <w:r w:rsidR="005866C7">
        <w:t>institucionale n</w:t>
      </w:r>
      <w:r w:rsidR="002E79C3">
        <w:t>ë</w:t>
      </w:r>
      <w:r w:rsidR="005866C7">
        <w:t xml:space="preserve"> vijim jan</w:t>
      </w:r>
      <w:r w:rsidR="002E79C3">
        <w:t>ë</w:t>
      </w:r>
      <w:r w:rsidR="005866C7">
        <w:t xml:space="preserve"> ato t</w:t>
      </w:r>
      <w:r w:rsidR="002E79C3">
        <w:t>ë</w:t>
      </w:r>
      <w:r w:rsidR="005866C7">
        <w:t xml:space="preserve"> lidhura me</w:t>
      </w:r>
      <w:r>
        <w:t xml:space="preserve"> zbatimin e legjislacionit për konfliktin e interesit dhe për sinjalizimin, duke evidentuar nevojën për përmirësimin e kuadrit ligjor dhe inst</w:t>
      </w:r>
      <w:r w:rsidR="005866C7">
        <w:t xml:space="preserve">itucional si dhe </w:t>
      </w:r>
      <w:r>
        <w:t xml:space="preserve">forcimin e bashkëpunimit me organet e drejtësisë dhe institucionet përkatëse në kuadër të procesit të integrimit në Bashkimin Evropian dhe luftën kundër korrupsionit, përfshirë edhe avancimin e vlerësimit të punonjësve në sistemin e drejtësisë dhe zbatimin e strategjive ndër-sektoriale kundër korrupsionit. </w:t>
      </w:r>
    </w:p>
    <w:p w14:paraId="7C09D1AF" w14:textId="77777777" w:rsidR="004A3BEC" w:rsidRDefault="004A3BEC" w:rsidP="004A3BEC">
      <w:pPr>
        <w:pStyle w:val="NoSpacing"/>
        <w:spacing w:line="276" w:lineRule="auto"/>
        <w:jc w:val="both"/>
      </w:pPr>
    </w:p>
    <w:p w14:paraId="09EBEC41" w14:textId="079C613D" w:rsidR="00B118A6" w:rsidRDefault="00711E11" w:rsidP="00B118A6">
      <w:pPr>
        <w:pStyle w:val="NoSpacing"/>
        <w:spacing w:line="276" w:lineRule="auto"/>
        <w:jc w:val="both"/>
      </w:pPr>
      <w:r>
        <w:t>Gjatë diskutimeve, anëtarët e Komisioni vlerësuan punën e kryer nga Inspektorati gjatë vitit</w:t>
      </w:r>
      <w:r w:rsidR="00B118A6">
        <w:t xml:space="preserve"> 2024</w:t>
      </w:r>
      <w:r>
        <w:t>, e cila ka rezultuar në përmbushje të kërkesave të rezolutës së mëparshme të Kuvendit, si</w:t>
      </w:r>
      <w:r w:rsidR="00B118A6">
        <w:t xml:space="preserve"> </w:t>
      </w:r>
      <w:r>
        <w:t xml:space="preserve">dhe në zbatim të plotë të rekomandimeve të raporteve të organizmave ndërkombëtar. </w:t>
      </w:r>
      <w:r w:rsidR="002E79C3">
        <w:t xml:space="preserve">Ata u ndalën në disa çështje me rëndësi që lidhen me mënyrën e funksionimit dhe nivelin e efektivitetit të institucionit. </w:t>
      </w:r>
      <w:r w:rsidR="00B118A6">
        <w:t xml:space="preserve">Në veçanti, u ngrit nevoja për rishikimin dhe saktësimin e disa dispozitave të ligjit për konfliktin e interesit, me qëllim forcimin e mekanizmave të parandalimit dhe zbatimin më të qartë të detyrimeve për zyrtarët publikë. </w:t>
      </w:r>
    </w:p>
    <w:p w14:paraId="3AD31DA8" w14:textId="77777777" w:rsidR="00B118A6" w:rsidRDefault="00B118A6" w:rsidP="00B118A6">
      <w:pPr>
        <w:pStyle w:val="NoSpacing"/>
        <w:spacing w:line="276" w:lineRule="auto"/>
        <w:jc w:val="both"/>
      </w:pPr>
    </w:p>
    <w:p w14:paraId="4B88ACCD" w14:textId="502577AB" w:rsidR="00711E11" w:rsidRDefault="00B118A6" w:rsidP="00B118A6">
      <w:pPr>
        <w:pStyle w:val="NoSpacing"/>
        <w:spacing w:line="276" w:lineRule="auto"/>
        <w:jc w:val="both"/>
      </w:pPr>
      <w:r>
        <w:t xml:space="preserve">Një tjetër çështje që u ngrit gjatë diskutimit lidhej me forcimin e bashkëpunimit institucional, si në nivel të brendshëm, ashtu edhe me agjencitë </w:t>
      </w:r>
      <w:proofErr w:type="spellStart"/>
      <w:r>
        <w:t>ligjzbatuese</w:t>
      </w:r>
      <w:proofErr w:type="spellEnd"/>
      <w:r>
        <w:t xml:space="preserve"> të huaja, veçanërisht për hetimet administrative që lidhen me raste të mundshme korrupsioni apo pasurimi të pajustifikuar. Deputetët kërkuan sqarime mbi pengesat ligjore që mund të kufizojnë </w:t>
      </w:r>
      <w:proofErr w:type="spellStart"/>
      <w:r>
        <w:t>aksesin</w:t>
      </w:r>
      <w:proofErr w:type="spellEnd"/>
      <w:r>
        <w:t xml:space="preserve"> e Inspektoratit në informacion gjatë zhvillimit të hetimeve, si dhe mbi nivelin e bashkëpunimit me Prokurorinë dhe organet e tjera të drejtësisë për vijimësinë e çështjeve të referuara. Po ashtu, u theksua rëndësia e përdorimit të burimeve të hapura dhe monitorimit të medias si mjet për identifikimin e </w:t>
      </w:r>
      <w:proofErr w:type="spellStart"/>
      <w:r>
        <w:t>indicieve</w:t>
      </w:r>
      <w:proofErr w:type="spellEnd"/>
      <w:r>
        <w:t xml:space="preserve"> të reja në rastet e dyshuara për shkelje ligjore, me qëllim rritjen e efektivitetit dhe parandalimit të praktikave </w:t>
      </w:r>
      <w:proofErr w:type="spellStart"/>
      <w:r>
        <w:t>korruptive</w:t>
      </w:r>
      <w:proofErr w:type="spellEnd"/>
      <w:r>
        <w:t xml:space="preserve"> në administratën publike.</w:t>
      </w:r>
    </w:p>
    <w:p w14:paraId="0F0D200A" w14:textId="77777777" w:rsidR="005866C7" w:rsidRDefault="005866C7" w:rsidP="00711E11">
      <w:pPr>
        <w:pStyle w:val="NoSpacing"/>
        <w:spacing w:line="276" w:lineRule="auto"/>
      </w:pPr>
    </w:p>
    <w:p w14:paraId="2A7F2B20" w14:textId="7E2912AF" w:rsidR="00711E11" w:rsidRDefault="005866C7" w:rsidP="005866C7">
      <w:pPr>
        <w:pStyle w:val="NoSpacing"/>
        <w:spacing w:line="276" w:lineRule="auto"/>
        <w:jc w:val="both"/>
      </w:pPr>
      <w:r>
        <w:t>Në mbledhjen e datës 13 tetor</w:t>
      </w:r>
      <w:r w:rsidR="00711E11">
        <w:t xml:space="preserve">, </w:t>
      </w:r>
      <w:r>
        <w:t>dy komisionet</w:t>
      </w:r>
      <w:r w:rsidR="00711E11">
        <w:t xml:space="preserve"> u mblodh</w:t>
      </w:r>
      <w:r w:rsidR="002E79C3">
        <w:t>ë</w:t>
      </w:r>
      <w:r w:rsidR="0006107D">
        <w:t>n</w:t>
      </w:r>
      <w:r>
        <w:t xml:space="preserve">  për të shqyrtuar draftin e </w:t>
      </w:r>
      <w:r w:rsidR="00711E11">
        <w:t>Projektrezolutës së përgatitur nga Relatori, e cila pasqyron të dhënat e raportuara për aktivitetin</w:t>
      </w:r>
    </w:p>
    <w:p w14:paraId="6BA62418" w14:textId="6BB059C6" w:rsidR="00711E11" w:rsidRDefault="00711E11" w:rsidP="005866C7">
      <w:pPr>
        <w:pStyle w:val="NoSpacing"/>
        <w:spacing w:line="276" w:lineRule="auto"/>
        <w:jc w:val="both"/>
      </w:pPr>
      <w:r>
        <w:t>e Inspektoratit, si dhe çështjet e diskutuara në sean</w:t>
      </w:r>
      <w:r w:rsidR="005866C7">
        <w:t>cën dëgjimore të datës 10 tetor</w:t>
      </w:r>
      <w:r>
        <w:t>.</w:t>
      </w:r>
    </w:p>
    <w:p w14:paraId="35F85D57" w14:textId="77777777" w:rsidR="005866C7" w:rsidRDefault="005866C7" w:rsidP="00711E11">
      <w:pPr>
        <w:pStyle w:val="NoSpacing"/>
        <w:spacing w:line="276" w:lineRule="auto"/>
      </w:pPr>
    </w:p>
    <w:p w14:paraId="357C3E38" w14:textId="426FFBBB" w:rsidR="00B118A6" w:rsidRPr="00B118A6" w:rsidRDefault="005866C7" w:rsidP="002E79C3">
      <w:pPr>
        <w:pStyle w:val="NoSpacing"/>
        <w:tabs>
          <w:tab w:val="left" w:pos="810"/>
        </w:tabs>
        <w:spacing w:line="276" w:lineRule="auto"/>
        <w:ind w:firstLine="180"/>
        <w:rPr>
          <w:b/>
          <w:i/>
        </w:rPr>
      </w:pPr>
      <w:r>
        <w:lastRenderedPageBreak/>
        <w:t xml:space="preserve"> </w:t>
      </w:r>
      <w:r w:rsidRPr="00B118A6">
        <w:rPr>
          <w:b/>
        </w:rPr>
        <w:t>I</w:t>
      </w:r>
      <w:r w:rsidR="00711E11" w:rsidRPr="00B118A6">
        <w:rPr>
          <w:b/>
        </w:rPr>
        <w:t>V</w:t>
      </w:r>
      <w:r w:rsidR="00711E11" w:rsidRPr="00B118A6">
        <w:rPr>
          <w:b/>
          <w:i/>
        </w:rPr>
        <w:t xml:space="preserve">. </w:t>
      </w:r>
      <w:r w:rsidR="00B118A6" w:rsidRPr="00B118A6">
        <w:rPr>
          <w:b/>
          <w:i/>
        </w:rPr>
        <w:tab/>
      </w:r>
      <w:r w:rsidR="00711E11" w:rsidRPr="00B118A6">
        <w:rPr>
          <w:b/>
          <w:i/>
        </w:rPr>
        <w:t>Përfundime</w:t>
      </w:r>
    </w:p>
    <w:p w14:paraId="6DBA4664" w14:textId="77C66529" w:rsidR="00B0077A" w:rsidRPr="00DE7819" w:rsidRDefault="00711E11" w:rsidP="00B118A6">
      <w:pPr>
        <w:pStyle w:val="NoSpacing"/>
        <w:spacing w:line="276" w:lineRule="auto"/>
        <w:jc w:val="both"/>
      </w:pPr>
      <w:r>
        <w:t>Në përfundim të mbledhjes, Komisioni e miratoi Projektre</w:t>
      </w:r>
      <w:r w:rsidR="00B118A6">
        <w:t xml:space="preserve">zolutën me votat pro të </w:t>
      </w:r>
      <w:proofErr w:type="spellStart"/>
      <w:r w:rsidR="00B118A6">
        <w:t>t</w:t>
      </w:r>
      <w:r w:rsidR="002E79C3">
        <w:t>ë</w:t>
      </w:r>
      <w:proofErr w:type="spellEnd"/>
      <w:r w:rsidR="00B118A6">
        <w:t xml:space="preserve"> gjith</w:t>
      </w:r>
      <w:r w:rsidR="002E79C3">
        <w:t>ë</w:t>
      </w:r>
      <w:r w:rsidR="00B118A6">
        <w:t xml:space="preserve">  </w:t>
      </w:r>
      <w:r>
        <w:t>anëtarëve të pranishëm në mbledhje dhe ia paraqet për miratim seancës plenare, sipas</w:t>
      </w:r>
      <w:r w:rsidR="00B118A6">
        <w:t xml:space="preserve"> variantit që </w:t>
      </w:r>
      <w:r>
        <w:t>i bashkëlidhet këtij raporti.</w:t>
      </w:r>
    </w:p>
    <w:p w14:paraId="1E2B5BB2" w14:textId="77777777" w:rsidR="00B0077A" w:rsidRDefault="00B0077A" w:rsidP="00DE7819">
      <w:pPr>
        <w:pStyle w:val="NoSpacing"/>
        <w:spacing w:line="276" w:lineRule="auto"/>
      </w:pPr>
    </w:p>
    <w:p w14:paraId="5F25EC29" w14:textId="77777777" w:rsidR="00E76CD3" w:rsidRDefault="002E79C3" w:rsidP="002E79C3">
      <w:pPr>
        <w:pStyle w:val="Heading1"/>
        <w:tabs>
          <w:tab w:val="left" w:pos="7204"/>
        </w:tabs>
        <w:ind w:left="0"/>
        <w:jc w:val="left"/>
      </w:pPr>
      <w:r>
        <w:t xml:space="preserve">   </w:t>
      </w:r>
    </w:p>
    <w:p w14:paraId="0DDC0C68" w14:textId="77777777" w:rsidR="00E76CD3" w:rsidRDefault="00E76CD3" w:rsidP="002E79C3">
      <w:pPr>
        <w:pStyle w:val="Heading1"/>
        <w:tabs>
          <w:tab w:val="left" w:pos="7204"/>
        </w:tabs>
        <w:ind w:left="0"/>
        <w:jc w:val="left"/>
      </w:pPr>
    </w:p>
    <w:p w14:paraId="7522C959" w14:textId="7CC8FD85" w:rsidR="002E79C3" w:rsidRPr="00755A62" w:rsidRDefault="00E76CD3" w:rsidP="002E79C3">
      <w:pPr>
        <w:pStyle w:val="Heading1"/>
        <w:tabs>
          <w:tab w:val="left" w:pos="7204"/>
        </w:tabs>
        <w:ind w:left="0"/>
        <w:jc w:val="left"/>
      </w:pPr>
      <w:r>
        <w:t xml:space="preserve">    </w:t>
      </w:r>
      <w:r w:rsidR="002E79C3">
        <w:t xml:space="preserve"> </w:t>
      </w:r>
      <w:r w:rsidR="002E79C3" w:rsidRPr="00755A62">
        <w:t>RELATORE</w:t>
      </w:r>
      <w:r w:rsidR="002E79C3">
        <w:t xml:space="preserve">                                                                                     </w:t>
      </w:r>
      <w:r w:rsidR="00C06953">
        <w:t xml:space="preserve">     </w:t>
      </w:r>
      <w:r w:rsidR="002E79C3">
        <w:t>KRYETAR</w:t>
      </w:r>
    </w:p>
    <w:p w14:paraId="14171680" w14:textId="77777777" w:rsidR="002E79C3" w:rsidRDefault="002E79C3" w:rsidP="002E79C3">
      <w:pPr>
        <w:tabs>
          <w:tab w:val="left" w:pos="7144"/>
        </w:tabs>
        <w:spacing w:before="1"/>
        <w:rPr>
          <w:b/>
          <w:sz w:val="24"/>
        </w:rPr>
      </w:pPr>
    </w:p>
    <w:p w14:paraId="54C6E213" w14:textId="77777777" w:rsidR="002E79C3" w:rsidRDefault="002E79C3" w:rsidP="002E79C3">
      <w:pPr>
        <w:tabs>
          <w:tab w:val="left" w:pos="7144"/>
        </w:tabs>
        <w:spacing w:before="1"/>
        <w:rPr>
          <w:b/>
          <w:sz w:val="24"/>
        </w:rPr>
      </w:pPr>
    </w:p>
    <w:p w14:paraId="77908684" w14:textId="7A674B06" w:rsidR="002E79C3" w:rsidRDefault="002E79C3" w:rsidP="002E79C3">
      <w:pPr>
        <w:tabs>
          <w:tab w:val="left" w:pos="7144"/>
        </w:tabs>
        <w:spacing w:before="1"/>
        <w:rPr>
          <w:b/>
          <w:sz w:val="24"/>
        </w:rPr>
      </w:pPr>
      <w:r>
        <w:rPr>
          <w:b/>
          <w:sz w:val="24"/>
        </w:rPr>
        <w:t xml:space="preserve">  Erjona ISMAILI</w:t>
      </w:r>
      <w:r w:rsidR="00A851D7">
        <w:rPr>
          <w:b/>
          <w:sz w:val="24"/>
        </w:rPr>
        <w:tab/>
      </w:r>
      <w:proofErr w:type="spellStart"/>
      <w:r>
        <w:rPr>
          <w:b/>
          <w:sz w:val="24"/>
        </w:rPr>
        <w:t>Ulsi</w:t>
      </w:r>
      <w:proofErr w:type="spellEnd"/>
      <w:r>
        <w:rPr>
          <w:b/>
          <w:sz w:val="24"/>
        </w:rPr>
        <w:t xml:space="preserve"> MANJA</w:t>
      </w:r>
    </w:p>
    <w:p w14:paraId="24E751F1" w14:textId="77777777" w:rsidR="002E79C3" w:rsidRDefault="002E79C3" w:rsidP="002E79C3">
      <w:pPr>
        <w:tabs>
          <w:tab w:val="left" w:pos="7144"/>
        </w:tabs>
        <w:spacing w:before="1"/>
        <w:rPr>
          <w:b/>
          <w:sz w:val="24"/>
        </w:rPr>
      </w:pPr>
    </w:p>
    <w:p w14:paraId="593F4152" w14:textId="77777777" w:rsidR="002E79C3" w:rsidRDefault="002E79C3" w:rsidP="002E79C3">
      <w:pPr>
        <w:tabs>
          <w:tab w:val="left" w:pos="7144"/>
        </w:tabs>
        <w:spacing w:before="1"/>
        <w:rPr>
          <w:b/>
          <w:sz w:val="24"/>
        </w:rPr>
      </w:pPr>
      <w:bookmarkStart w:id="0" w:name="_GoBack"/>
      <w:bookmarkEnd w:id="0"/>
    </w:p>
    <w:p w14:paraId="6AB9DE86" w14:textId="77777777" w:rsidR="002E79C3" w:rsidRDefault="002E79C3" w:rsidP="002E79C3">
      <w:pPr>
        <w:tabs>
          <w:tab w:val="left" w:pos="7144"/>
        </w:tabs>
        <w:spacing w:before="1"/>
        <w:rPr>
          <w:b/>
          <w:sz w:val="24"/>
        </w:rPr>
      </w:pPr>
    </w:p>
    <w:p w14:paraId="6BA5B243" w14:textId="77777777" w:rsidR="00A851D7" w:rsidRDefault="00A851D7" w:rsidP="002E79C3">
      <w:pPr>
        <w:tabs>
          <w:tab w:val="left" w:pos="7144"/>
        </w:tabs>
        <w:spacing w:before="1"/>
        <w:rPr>
          <w:b/>
          <w:sz w:val="24"/>
        </w:rPr>
      </w:pPr>
    </w:p>
    <w:p w14:paraId="4EB4A315" w14:textId="77777777" w:rsidR="00A851D7" w:rsidRDefault="00A851D7" w:rsidP="002E79C3">
      <w:pPr>
        <w:tabs>
          <w:tab w:val="left" w:pos="7144"/>
        </w:tabs>
        <w:spacing w:before="1"/>
        <w:rPr>
          <w:b/>
          <w:sz w:val="24"/>
        </w:rPr>
      </w:pPr>
    </w:p>
    <w:p w14:paraId="7394539C" w14:textId="3859E4DC" w:rsidR="00A851D7" w:rsidRPr="00755A62" w:rsidRDefault="00A851D7" w:rsidP="00A851D7">
      <w:pPr>
        <w:pStyle w:val="Heading1"/>
        <w:tabs>
          <w:tab w:val="left" w:pos="7204"/>
        </w:tabs>
        <w:ind w:left="0"/>
        <w:jc w:val="left"/>
      </w:pPr>
      <w:r>
        <w:tab/>
      </w:r>
      <w:r>
        <w:t>KRYETAR</w:t>
      </w:r>
    </w:p>
    <w:p w14:paraId="02E14874" w14:textId="77777777" w:rsidR="00A851D7" w:rsidRDefault="00A851D7" w:rsidP="002E79C3">
      <w:pPr>
        <w:tabs>
          <w:tab w:val="left" w:pos="7144"/>
        </w:tabs>
        <w:spacing w:before="1"/>
        <w:rPr>
          <w:b/>
          <w:sz w:val="24"/>
        </w:rPr>
      </w:pPr>
    </w:p>
    <w:p w14:paraId="01C1B2AA" w14:textId="6BAD920D" w:rsidR="002E79C3" w:rsidRDefault="002E79C3" w:rsidP="002E79C3">
      <w:pPr>
        <w:tabs>
          <w:tab w:val="left" w:pos="7144"/>
        </w:tabs>
        <w:spacing w:before="1"/>
        <w:rPr>
          <w:b/>
          <w:sz w:val="24"/>
        </w:rPr>
      </w:pPr>
    </w:p>
    <w:p w14:paraId="3A99E4CE" w14:textId="40EC5C67" w:rsidR="002E79C3" w:rsidRDefault="002E79C3" w:rsidP="002E79C3">
      <w:pPr>
        <w:tabs>
          <w:tab w:val="left" w:pos="7144"/>
        </w:tabs>
        <w:spacing w:before="1"/>
        <w:rPr>
          <w:b/>
          <w:sz w:val="24"/>
        </w:rPr>
      </w:pPr>
      <w:r>
        <w:rPr>
          <w:b/>
          <w:sz w:val="24"/>
        </w:rPr>
        <w:t xml:space="preserve">                                                                                                                    Fatmir XHAFAJ</w:t>
      </w:r>
    </w:p>
    <w:p w14:paraId="24EA1185" w14:textId="77777777" w:rsidR="0072549C" w:rsidRDefault="0072549C" w:rsidP="002E79C3">
      <w:pPr>
        <w:tabs>
          <w:tab w:val="left" w:pos="7144"/>
        </w:tabs>
        <w:spacing w:before="1"/>
        <w:rPr>
          <w:b/>
          <w:sz w:val="24"/>
        </w:rPr>
      </w:pPr>
    </w:p>
    <w:p w14:paraId="42AEED5D" w14:textId="77777777" w:rsidR="0072549C" w:rsidRDefault="0072549C" w:rsidP="002E79C3">
      <w:pPr>
        <w:tabs>
          <w:tab w:val="left" w:pos="7144"/>
        </w:tabs>
        <w:spacing w:before="1"/>
        <w:rPr>
          <w:b/>
          <w:sz w:val="24"/>
        </w:rPr>
      </w:pPr>
    </w:p>
    <w:p w14:paraId="4BD4DEA7" w14:textId="77777777" w:rsidR="0072549C" w:rsidRDefault="0072549C" w:rsidP="002E79C3">
      <w:pPr>
        <w:tabs>
          <w:tab w:val="left" w:pos="7144"/>
        </w:tabs>
        <w:spacing w:before="1"/>
        <w:rPr>
          <w:b/>
          <w:sz w:val="24"/>
        </w:rPr>
      </w:pPr>
    </w:p>
    <w:p w14:paraId="406E8CA7" w14:textId="77777777" w:rsidR="0072549C" w:rsidRDefault="0072549C" w:rsidP="002E79C3">
      <w:pPr>
        <w:tabs>
          <w:tab w:val="left" w:pos="7144"/>
        </w:tabs>
        <w:spacing w:before="1"/>
        <w:rPr>
          <w:b/>
          <w:sz w:val="24"/>
        </w:rPr>
      </w:pPr>
    </w:p>
    <w:p w14:paraId="6C16B04B" w14:textId="77777777" w:rsidR="0072549C" w:rsidRDefault="0072549C" w:rsidP="002E79C3">
      <w:pPr>
        <w:tabs>
          <w:tab w:val="left" w:pos="7144"/>
        </w:tabs>
        <w:spacing w:before="1"/>
        <w:rPr>
          <w:b/>
          <w:sz w:val="24"/>
        </w:rPr>
      </w:pPr>
    </w:p>
    <w:p w14:paraId="3D760DFB" w14:textId="77777777" w:rsidR="0072549C" w:rsidRDefault="0072549C" w:rsidP="002E79C3">
      <w:pPr>
        <w:tabs>
          <w:tab w:val="left" w:pos="7144"/>
        </w:tabs>
        <w:spacing w:before="1"/>
        <w:rPr>
          <w:b/>
          <w:sz w:val="24"/>
        </w:rPr>
      </w:pPr>
    </w:p>
    <w:p w14:paraId="75031CD7" w14:textId="77777777" w:rsidR="0072549C" w:rsidRDefault="0072549C" w:rsidP="002E79C3">
      <w:pPr>
        <w:tabs>
          <w:tab w:val="left" w:pos="7144"/>
        </w:tabs>
        <w:spacing w:before="1"/>
        <w:rPr>
          <w:b/>
          <w:sz w:val="24"/>
        </w:rPr>
      </w:pPr>
    </w:p>
    <w:p w14:paraId="137648F6" w14:textId="77777777" w:rsidR="0072549C" w:rsidRDefault="0072549C" w:rsidP="002E79C3">
      <w:pPr>
        <w:tabs>
          <w:tab w:val="left" w:pos="7144"/>
        </w:tabs>
        <w:spacing w:before="1"/>
        <w:rPr>
          <w:b/>
          <w:sz w:val="24"/>
        </w:rPr>
      </w:pPr>
    </w:p>
    <w:p w14:paraId="3BD9CBBA" w14:textId="77777777" w:rsidR="0072549C" w:rsidRDefault="0072549C" w:rsidP="002E79C3">
      <w:pPr>
        <w:tabs>
          <w:tab w:val="left" w:pos="7144"/>
        </w:tabs>
        <w:spacing w:before="1"/>
        <w:rPr>
          <w:b/>
          <w:sz w:val="24"/>
        </w:rPr>
      </w:pPr>
    </w:p>
    <w:p w14:paraId="2D69678D" w14:textId="77777777" w:rsidR="0072549C" w:rsidRDefault="0072549C" w:rsidP="002E79C3">
      <w:pPr>
        <w:tabs>
          <w:tab w:val="left" w:pos="7144"/>
        </w:tabs>
        <w:spacing w:before="1"/>
        <w:rPr>
          <w:b/>
          <w:sz w:val="24"/>
        </w:rPr>
      </w:pPr>
    </w:p>
    <w:p w14:paraId="3FB662EA" w14:textId="77777777" w:rsidR="0072549C" w:rsidRDefault="0072549C" w:rsidP="002E79C3">
      <w:pPr>
        <w:tabs>
          <w:tab w:val="left" w:pos="7144"/>
        </w:tabs>
        <w:spacing w:before="1"/>
        <w:rPr>
          <w:b/>
          <w:sz w:val="24"/>
        </w:rPr>
      </w:pPr>
    </w:p>
    <w:p w14:paraId="52FD8AEA" w14:textId="77777777" w:rsidR="0072549C" w:rsidRDefault="0072549C" w:rsidP="002E79C3">
      <w:pPr>
        <w:tabs>
          <w:tab w:val="left" w:pos="7144"/>
        </w:tabs>
        <w:spacing w:before="1"/>
        <w:rPr>
          <w:b/>
          <w:sz w:val="24"/>
        </w:rPr>
      </w:pPr>
    </w:p>
    <w:p w14:paraId="63C72007" w14:textId="77777777" w:rsidR="0072549C" w:rsidRDefault="0072549C" w:rsidP="002E79C3">
      <w:pPr>
        <w:tabs>
          <w:tab w:val="left" w:pos="7144"/>
        </w:tabs>
        <w:spacing w:before="1"/>
        <w:rPr>
          <w:b/>
          <w:sz w:val="24"/>
        </w:rPr>
      </w:pPr>
    </w:p>
    <w:p w14:paraId="69249165" w14:textId="77777777" w:rsidR="0072549C" w:rsidRDefault="0072549C" w:rsidP="002E79C3">
      <w:pPr>
        <w:tabs>
          <w:tab w:val="left" w:pos="7144"/>
        </w:tabs>
        <w:spacing w:before="1"/>
        <w:rPr>
          <w:b/>
          <w:sz w:val="24"/>
        </w:rPr>
      </w:pPr>
    </w:p>
    <w:p w14:paraId="3AEABC43" w14:textId="77777777" w:rsidR="0072549C" w:rsidRDefault="0072549C" w:rsidP="002E79C3">
      <w:pPr>
        <w:tabs>
          <w:tab w:val="left" w:pos="7144"/>
        </w:tabs>
        <w:spacing w:before="1"/>
        <w:rPr>
          <w:b/>
          <w:sz w:val="24"/>
        </w:rPr>
      </w:pPr>
    </w:p>
    <w:p w14:paraId="5A4537BF" w14:textId="77777777" w:rsidR="0072549C" w:rsidRDefault="0072549C" w:rsidP="002E79C3">
      <w:pPr>
        <w:tabs>
          <w:tab w:val="left" w:pos="7144"/>
        </w:tabs>
        <w:spacing w:before="1"/>
        <w:rPr>
          <w:b/>
          <w:sz w:val="24"/>
        </w:rPr>
      </w:pPr>
    </w:p>
    <w:p w14:paraId="2C787953" w14:textId="77777777" w:rsidR="0072549C" w:rsidRDefault="0072549C" w:rsidP="002E79C3">
      <w:pPr>
        <w:tabs>
          <w:tab w:val="left" w:pos="7144"/>
        </w:tabs>
        <w:spacing w:before="1"/>
        <w:rPr>
          <w:b/>
          <w:sz w:val="24"/>
        </w:rPr>
      </w:pPr>
    </w:p>
    <w:p w14:paraId="24D31DF3" w14:textId="77777777" w:rsidR="0072549C" w:rsidRDefault="0072549C" w:rsidP="002E79C3">
      <w:pPr>
        <w:tabs>
          <w:tab w:val="left" w:pos="7144"/>
        </w:tabs>
        <w:spacing w:before="1"/>
        <w:rPr>
          <w:b/>
          <w:sz w:val="24"/>
        </w:rPr>
      </w:pPr>
    </w:p>
    <w:p w14:paraId="5230C0FA" w14:textId="77777777" w:rsidR="0072549C" w:rsidRDefault="0072549C" w:rsidP="002E79C3">
      <w:pPr>
        <w:tabs>
          <w:tab w:val="left" w:pos="7144"/>
        </w:tabs>
        <w:spacing w:before="1"/>
        <w:rPr>
          <w:b/>
          <w:sz w:val="24"/>
        </w:rPr>
      </w:pPr>
    </w:p>
    <w:p w14:paraId="33681E86" w14:textId="77777777" w:rsidR="0072549C" w:rsidRDefault="0072549C" w:rsidP="002E79C3">
      <w:pPr>
        <w:tabs>
          <w:tab w:val="left" w:pos="7144"/>
        </w:tabs>
        <w:spacing w:before="1"/>
        <w:rPr>
          <w:b/>
          <w:sz w:val="24"/>
        </w:rPr>
      </w:pPr>
    </w:p>
    <w:p w14:paraId="3C67BD24" w14:textId="77777777" w:rsidR="0072549C" w:rsidRDefault="0072549C" w:rsidP="002E79C3">
      <w:pPr>
        <w:tabs>
          <w:tab w:val="left" w:pos="7144"/>
        </w:tabs>
        <w:spacing w:before="1"/>
        <w:rPr>
          <w:b/>
          <w:sz w:val="24"/>
        </w:rPr>
      </w:pPr>
    </w:p>
    <w:p w14:paraId="72CFEC56" w14:textId="77777777" w:rsidR="0072549C" w:rsidRDefault="0072549C" w:rsidP="002E79C3">
      <w:pPr>
        <w:tabs>
          <w:tab w:val="left" w:pos="7144"/>
        </w:tabs>
        <w:spacing w:before="1"/>
        <w:rPr>
          <w:b/>
          <w:sz w:val="24"/>
        </w:rPr>
      </w:pPr>
    </w:p>
    <w:p w14:paraId="2DAA8C6A" w14:textId="77777777" w:rsidR="0072549C" w:rsidRDefault="0072549C" w:rsidP="002E79C3">
      <w:pPr>
        <w:tabs>
          <w:tab w:val="left" w:pos="7144"/>
        </w:tabs>
        <w:spacing w:before="1"/>
        <w:rPr>
          <w:b/>
          <w:sz w:val="24"/>
        </w:rPr>
      </w:pPr>
    </w:p>
    <w:p w14:paraId="02D98B03" w14:textId="77777777" w:rsidR="0072549C" w:rsidRDefault="0072549C" w:rsidP="002E79C3">
      <w:pPr>
        <w:tabs>
          <w:tab w:val="left" w:pos="7144"/>
        </w:tabs>
        <w:spacing w:before="1"/>
        <w:rPr>
          <w:b/>
          <w:sz w:val="24"/>
        </w:rPr>
      </w:pPr>
    </w:p>
    <w:p w14:paraId="6EB6B705" w14:textId="77777777" w:rsidR="0072549C" w:rsidRDefault="0072549C" w:rsidP="002E79C3">
      <w:pPr>
        <w:tabs>
          <w:tab w:val="left" w:pos="7144"/>
        </w:tabs>
        <w:spacing w:before="1"/>
        <w:rPr>
          <w:b/>
          <w:sz w:val="24"/>
        </w:rPr>
      </w:pPr>
    </w:p>
    <w:p w14:paraId="72983F37" w14:textId="77777777" w:rsidR="0072549C" w:rsidRDefault="0072549C" w:rsidP="002E79C3">
      <w:pPr>
        <w:tabs>
          <w:tab w:val="left" w:pos="7144"/>
        </w:tabs>
        <w:spacing w:before="1"/>
        <w:rPr>
          <w:b/>
          <w:sz w:val="24"/>
        </w:rPr>
      </w:pPr>
    </w:p>
    <w:p w14:paraId="55BE103F" w14:textId="77777777" w:rsidR="0072549C" w:rsidRDefault="0072549C" w:rsidP="002E79C3">
      <w:pPr>
        <w:tabs>
          <w:tab w:val="left" w:pos="7144"/>
        </w:tabs>
        <w:spacing w:before="1"/>
        <w:rPr>
          <w:b/>
          <w:sz w:val="24"/>
        </w:rPr>
      </w:pPr>
    </w:p>
    <w:p w14:paraId="7782370C" w14:textId="77777777" w:rsidR="0072549C" w:rsidRDefault="0072549C" w:rsidP="002E79C3">
      <w:pPr>
        <w:tabs>
          <w:tab w:val="left" w:pos="7144"/>
        </w:tabs>
        <w:spacing w:before="1"/>
        <w:rPr>
          <w:b/>
          <w:sz w:val="24"/>
        </w:rPr>
      </w:pPr>
    </w:p>
    <w:p w14:paraId="1F753596" w14:textId="77777777" w:rsidR="0072549C" w:rsidRDefault="0072549C" w:rsidP="0072549C">
      <w:pPr>
        <w:pBdr>
          <w:top w:val="nil"/>
          <w:left w:val="nil"/>
          <w:bottom w:val="nil"/>
          <w:right w:val="nil"/>
          <w:between w:val="nil"/>
        </w:pBdr>
        <w:spacing w:line="276" w:lineRule="auto"/>
        <w:jc w:val="center"/>
        <w:rPr>
          <w:color w:val="000000"/>
        </w:rPr>
      </w:pPr>
      <w:r>
        <w:rPr>
          <w:noProof/>
          <w:color w:val="000000"/>
          <w:lang w:eastAsia="sq-AL"/>
        </w:rPr>
        <w:drawing>
          <wp:inline distT="0" distB="0" distL="114300" distR="114300" wp14:anchorId="40C1FE0F" wp14:editId="6D3C5FBC">
            <wp:extent cx="504825" cy="762000"/>
            <wp:effectExtent l="0" t="0" r="0" b="0"/>
            <wp:docPr id="2" name="image1.png" descr="Stema_Republikes"/>
            <wp:cNvGraphicFramePr/>
            <a:graphic xmlns:a="http://schemas.openxmlformats.org/drawingml/2006/main">
              <a:graphicData uri="http://schemas.openxmlformats.org/drawingml/2006/picture">
                <pic:pic xmlns:pic="http://schemas.openxmlformats.org/drawingml/2006/picture">
                  <pic:nvPicPr>
                    <pic:cNvPr id="0" name="image1.png" descr="Stema_Republikes"/>
                    <pic:cNvPicPr preferRelativeResize="0"/>
                  </pic:nvPicPr>
                  <pic:blipFill>
                    <a:blip r:embed="rId9"/>
                    <a:srcRect/>
                    <a:stretch>
                      <a:fillRect/>
                    </a:stretch>
                  </pic:blipFill>
                  <pic:spPr>
                    <a:xfrm>
                      <a:off x="0" y="0"/>
                      <a:ext cx="504825" cy="762000"/>
                    </a:xfrm>
                    <a:prstGeom prst="rect">
                      <a:avLst/>
                    </a:prstGeom>
                    <a:ln/>
                  </pic:spPr>
                </pic:pic>
              </a:graphicData>
            </a:graphic>
          </wp:inline>
        </w:drawing>
      </w:r>
    </w:p>
    <w:p w14:paraId="6E957DE0" w14:textId="77777777" w:rsidR="0072549C" w:rsidRDefault="0072549C" w:rsidP="0072549C">
      <w:pPr>
        <w:pBdr>
          <w:top w:val="nil"/>
          <w:left w:val="nil"/>
          <w:bottom w:val="nil"/>
          <w:right w:val="nil"/>
          <w:between w:val="nil"/>
        </w:pBdr>
        <w:spacing w:line="276" w:lineRule="auto"/>
        <w:jc w:val="center"/>
        <w:rPr>
          <w:color w:val="000000"/>
          <w:sz w:val="24"/>
          <w:szCs w:val="24"/>
        </w:rPr>
      </w:pPr>
      <w:r>
        <w:rPr>
          <w:b/>
          <w:color w:val="000000"/>
          <w:sz w:val="24"/>
          <w:szCs w:val="24"/>
        </w:rPr>
        <w:t>KUVENDI I SHQIPËRISË</w:t>
      </w:r>
    </w:p>
    <w:p w14:paraId="780AF807"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57DA15E9"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64875EBD" w14:textId="77777777" w:rsidR="0072549C" w:rsidRDefault="0072549C" w:rsidP="0072549C">
      <w:pPr>
        <w:pBdr>
          <w:top w:val="nil"/>
          <w:left w:val="nil"/>
          <w:bottom w:val="nil"/>
          <w:right w:val="nil"/>
          <w:between w:val="nil"/>
        </w:pBdr>
        <w:spacing w:line="276" w:lineRule="auto"/>
        <w:jc w:val="center"/>
        <w:rPr>
          <w:color w:val="000000"/>
          <w:sz w:val="24"/>
          <w:szCs w:val="24"/>
        </w:rPr>
      </w:pPr>
      <w:r>
        <w:rPr>
          <w:b/>
          <w:color w:val="000000"/>
          <w:sz w:val="24"/>
          <w:szCs w:val="24"/>
        </w:rPr>
        <w:t>Tiranë, më __.__.2025</w:t>
      </w:r>
      <w:r>
        <w:rPr>
          <w:b/>
          <w:color w:val="000000"/>
          <w:sz w:val="24"/>
          <w:szCs w:val="24"/>
        </w:rPr>
        <w:tab/>
      </w:r>
      <w:r>
        <w:rPr>
          <w:b/>
          <w:color w:val="000000"/>
          <w:sz w:val="24"/>
          <w:szCs w:val="24"/>
        </w:rPr>
        <w:tab/>
      </w:r>
      <w:r>
        <w:rPr>
          <w:b/>
          <w:color w:val="000000"/>
          <w:sz w:val="24"/>
          <w:szCs w:val="24"/>
        </w:rPr>
        <w:tab/>
        <w:t xml:space="preserve">           </w:t>
      </w:r>
      <w:r>
        <w:rPr>
          <w:b/>
          <w:color w:val="000000"/>
          <w:sz w:val="24"/>
          <w:szCs w:val="24"/>
        </w:rPr>
        <w:tab/>
        <w:t xml:space="preserve">       </w:t>
      </w:r>
      <w:r>
        <w:rPr>
          <w:b/>
          <w:color w:val="000000"/>
          <w:sz w:val="24"/>
          <w:szCs w:val="24"/>
        </w:rPr>
        <w:tab/>
        <w:t xml:space="preserve">                 Dokument parlamentar</w:t>
      </w:r>
    </w:p>
    <w:p w14:paraId="384A635C"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18D28D14"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607AE4C5"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65A755B8" w14:textId="77777777" w:rsidR="0072549C" w:rsidRDefault="0072549C" w:rsidP="0072549C">
      <w:pPr>
        <w:pBdr>
          <w:top w:val="nil"/>
          <w:left w:val="nil"/>
          <w:bottom w:val="nil"/>
          <w:right w:val="nil"/>
          <w:between w:val="nil"/>
        </w:pBdr>
        <w:spacing w:line="276" w:lineRule="auto"/>
        <w:jc w:val="center"/>
        <w:rPr>
          <w:color w:val="000000"/>
          <w:sz w:val="24"/>
          <w:szCs w:val="24"/>
        </w:rPr>
      </w:pPr>
      <w:r>
        <w:rPr>
          <w:b/>
          <w:color w:val="000000"/>
          <w:sz w:val="24"/>
          <w:szCs w:val="24"/>
        </w:rPr>
        <w:t xml:space="preserve">PROJEKT – REZOLUTË </w:t>
      </w:r>
    </w:p>
    <w:p w14:paraId="5F907338"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43A12374"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17D9F980" w14:textId="77777777" w:rsidR="0072549C" w:rsidRDefault="0072549C" w:rsidP="0072549C">
      <w:pPr>
        <w:pBdr>
          <w:top w:val="nil"/>
          <w:left w:val="nil"/>
          <w:bottom w:val="nil"/>
          <w:right w:val="nil"/>
          <w:between w:val="nil"/>
        </w:pBdr>
        <w:spacing w:line="276" w:lineRule="auto"/>
        <w:jc w:val="center"/>
        <w:rPr>
          <w:color w:val="000000"/>
          <w:sz w:val="24"/>
          <w:szCs w:val="24"/>
        </w:rPr>
      </w:pPr>
      <w:r>
        <w:rPr>
          <w:b/>
          <w:color w:val="000000"/>
          <w:sz w:val="24"/>
          <w:szCs w:val="24"/>
        </w:rPr>
        <w:t>PËR VLERËSIMIN E VEPRIMTARISË SË INSPEKTORATIT TË LARTË TË DEKLARIMIT DHE KONTROLLIT TË PASURIVE DHE KONFLIKTIT TË INTERESAVE PËR VITIN 2024</w:t>
      </w:r>
    </w:p>
    <w:p w14:paraId="20456D9B"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228A9F70"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3B135425" w14:textId="77777777" w:rsidR="0072549C" w:rsidRDefault="0072549C" w:rsidP="0072549C">
      <w:pPr>
        <w:pBdr>
          <w:top w:val="nil"/>
          <w:left w:val="nil"/>
          <w:bottom w:val="nil"/>
          <w:right w:val="nil"/>
          <w:between w:val="nil"/>
        </w:pBdr>
        <w:spacing w:line="276" w:lineRule="auto"/>
        <w:jc w:val="center"/>
        <w:rPr>
          <w:color w:val="000000"/>
          <w:sz w:val="24"/>
          <w:szCs w:val="24"/>
        </w:rPr>
      </w:pPr>
    </w:p>
    <w:p w14:paraId="6F8FDBB7" w14:textId="77777777" w:rsidR="0072549C" w:rsidRDefault="0072549C" w:rsidP="0072549C">
      <w:pPr>
        <w:pBdr>
          <w:top w:val="nil"/>
          <w:left w:val="nil"/>
          <w:bottom w:val="nil"/>
          <w:right w:val="nil"/>
          <w:between w:val="nil"/>
        </w:pBdr>
        <w:spacing w:line="276" w:lineRule="auto"/>
        <w:jc w:val="both"/>
        <w:rPr>
          <w:color w:val="000000"/>
          <w:sz w:val="24"/>
          <w:szCs w:val="24"/>
        </w:rPr>
      </w:pPr>
      <w:r>
        <w:rPr>
          <w:b/>
          <w:color w:val="000000"/>
          <w:sz w:val="24"/>
          <w:szCs w:val="24"/>
        </w:rPr>
        <w:t>Kuvendi i Shqipërisë:</w:t>
      </w:r>
    </w:p>
    <w:p w14:paraId="7CECF83C" w14:textId="77777777" w:rsidR="0072549C" w:rsidRDefault="0072549C" w:rsidP="0072549C">
      <w:pPr>
        <w:pBdr>
          <w:top w:val="nil"/>
          <w:left w:val="nil"/>
          <w:bottom w:val="nil"/>
          <w:right w:val="nil"/>
          <w:between w:val="nil"/>
        </w:pBdr>
        <w:spacing w:line="276" w:lineRule="auto"/>
        <w:jc w:val="both"/>
        <w:rPr>
          <w:color w:val="000000"/>
          <w:sz w:val="24"/>
          <w:szCs w:val="24"/>
        </w:rPr>
      </w:pPr>
    </w:p>
    <w:p w14:paraId="29FC0046" w14:textId="77777777" w:rsidR="0072549C" w:rsidRDefault="0072549C" w:rsidP="0072549C">
      <w:pPr>
        <w:widowControl/>
        <w:numPr>
          <w:ilvl w:val="0"/>
          <w:numId w:val="13"/>
        </w:numPr>
        <w:pBdr>
          <w:top w:val="nil"/>
          <w:left w:val="nil"/>
          <w:bottom w:val="nil"/>
          <w:right w:val="nil"/>
          <w:between w:val="nil"/>
        </w:pBdr>
        <w:autoSpaceDE/>
        <w:autoSpaceDN/>
        <w:spacing w:line="276" w:lineRule="auto"/>
        <w:jc w:val="both"/>
        <w:rPr>
          <w:color w:val="000000"/>
          <w:sz w:val="24"/>
          <w:szCs w:val="24"/>
        </w:rPr>
      </w:pPr>
      <w:r>
        <w:rPr>
          <w:color w:val="000000"/>
          <w:sz w:val="24"/>
          <w:szCs w:val="24"/>
        </w:rPr>
        <w:t xml:space="preserve">Duke besuar në objektivat dhe përpjekjet e vendit tonë për intensifikimin e luftës kundër korrupsionit, si kusht dhe detyrim thelbësor në kuadër të procesit të integrimit dhe anëtarësimit në Bashkimin </w:t>
      </w:r>
      <w:proofErr w:type="spellStart"/>
      <w:r>
        <w:rPr>
          <w:color w:val="000000"/>
          <w:sz w:val="24"/>
          <w:szCs w:val="24"/>
        </w:rPr>
        <w:t>Europian</w:t>
      </w:r>
      <w:proofErr w:type="spellEnd"/>
      <w:r>
        <w:rPr>
          <w:color w:val="000000"/>
          <w:sz w:val="24"/>
          <w:szCs w:val="24"/>
        </w:rPr>
        <w:t>;</w:t>
      </w:r>
    </w:p>
    <w:p w14:paraId="43A33540" w14:textId="77777777" w:rsidR="0072549C" w:rsidRDefault="0072549C" w:rsidP="0072549C">
      <w:pPr>
        <w:widowControl/>
        <w:numPr>
          <w:ilvl w:val="0"/>
          <w:numId w:val="13"/>
        </w:numPr>
        <w:pBdr>
          <w:top w:val="nil"/>
          <w:left w:val="nil"/>
          <w:bottom w:val="nil"/>
          <w:right w:val="nil"/>
          <w:between w:val="nil"/>
        </w:pBdr>
        <w:autoSpaceDE/>
        <w:autoSpaceDN/>
        <w:spacing w:line="276" w:lineRule="auto"/>
        <w:jc w:val="both"/>
        <w:rPr>
          <w:color w:val="000000"/>
          <w:sz w:val="24"/>
          <w:szCs w:val="24"/>
        </w:rPr>
      </w:pPr>
      <w:r>
        <w:rPr>
          <w:color w:val="000000"/>
          <w:sz w:val="24"/>
          <w:szCs w:val="24"/>
        </w:rPr>
        <w:t xml:space="preserve">Duke theksuar rëndësinë e koordinimit dhe forcimit të bashkëpunimit ndërmjet institucioneve përgjegjëse ligj zbatuese në vend dhe institucioneve të pavarura, për rritjen e efikasitetit të hetimeve penale apo administrative, si dhe ndëshkimin e praktikave </w:t>
      </w:r>
      <w:proofErr w:type="spellStart"/>
      <w:r>
        <w:rPr>
          <w:color w:val="000000"/>
          <w:sz w:val="24"/>
          <w:szCs w:val="24"/>
        </w:rPr>
        <w:t>korruptive</w:t>
      </w:r>
      <w:proofErr w:type="spellEnd"/>
      <w:r>
        <w:rPr>
          <w:color w:val="000000"/>
          <w:sz w:val="24"/>
          <w:szCs w:val="24"/>
        </w:rPr>
        <w:t>, me qëllim arritjen e rezultateve konkrete dhe të prekshme në parandalimin dhe luftën ndaj korrupsionit;</w:t>
      </w:r>
    </w:p>
    <w:p w14:paraId="673EBE73" w14:textId="77777777" w:rsidR="0072549C" w:rsidRDefault="0072549C" w:rsidP="0072549C">
      <w:pPr>
        <w:widowControl/>
        <w:numPr>
          <w:ilvl w:val="0"/>
          <w:numId w:val="13"/>
        </w:numPr>
        <w:pBdr>
          <w:top w:val="nil"/>
          <w:left w:val="nil"/>
          <w:bottom w:val="nil"/>
          <w:right w:val="nil"/>
          <w:between w:val="nil"/>
        </w:pBdr>
        <w:autoSpaceDE/>
        <w:autoSpaceDN/>
        <w:spacing w:line="276" w:lineRule="auto"/>
        <w:jc w:val="both"/>
        <w:rPr>
          <w:color w:val="000000"/>
          <w:sz w:val="24"/>
          <w:szCs w:val="24"/>
        </w:rPr>
      </w:pPr>
      <w:r>
        <w:rPr>
          <w:color w:val="000000"/>
          <w:sz w:val="24"/>
          <w:szCs w:val="24"/>
        </w:rPr>
        <w:t xml:space="preserve">Duke vlerësuar gjetjet në raportin për Shqipërinë për vitin 2024 të Komisionit </w:t>
      </w:r>
      <w:proofErr w:type="spellStart"/>
      <w:r>
        <w:rPr>
          <w:color w:val="000000"/>
          <w:sz w:val="24"/>
          <w:szCs w:val="24"/>
        </w:rPr>
        <w:t>Europian</w:t>
      </w:r>
      <w:proofErr w:type="spellEnd"/>
      <w:r>
        <w:rPr>
          <w:color w:val="000000"/>
          <w:sz w:val="24"/>
          <w:szCs w:val="24"/>
        </w:rPr>
        <w:t xml:space="preserve"> në lidhje me progresin e shënuar nga Inspektorati si dhe mbështetjen e vazhdueshme nga partnerët ndërkombëtarë për përmbushjen e objektivave </w:t>
      </w:r>
      <w:proofErr w:type="spellStart"/>
      <w:r>
        <w:rPr>
          <w:color w:val="000000"/>
          <w:sz w:val="24"/>
          <w:szCs w:val="24"/>
        </w:rPr>
        <w:t>prioritarë</w:t>
      </w:r>
      <w:proofErr w:type="spellEnd"/>
      <w:r>
        <w:rPr>
          <w:color w:val="000000"/>
          <w:sz w:val="24"/>
          <w:szCs w:val="24"/>
        </w:rPr>
        <w:t xml:space="preserve"> të institucionit;</w:t>
      </w:r>
    </w:p>
    <w:p w14:paraId="6D1D38B0" w14:textId="77777777" w:rsidR="0072549C" w:rsidRDefault="0072549C" w:rsidP="0072549C">
      <w:pPr>
        <w:widowControl/>
        <w:numPr>
          <w:ilvl w:val="0"/>
          <w:numId w:val="13"/>
        </w:numPr>
        <w:pBdr>
          <w:top w:val="nil"/>
          <w:left w:val="nil"/>
          <w:bottom w:val="nil"/>
          <w:right w:val="nil"/>
          <w:between w:val="nil"/>
        </w:pBdr>
        <w:autoSpaceDE/>
        <w:autoSpaceDN/>
        <w:spacing w:line="276" w:lineRule="auto"/>
        <w:jc w:val="both"/>
        <w:rPr>
          <w:color w:val="000000"/>
          <w:sz w:val="24"/>
          <w:szCs w:val="24"/>
        </w:rPr>
      </w:pPr>
      <w:r>
        <w:rPr>
          <w:color w:val="000000"/>
          <w:sz w:val="24"/>
          <w:szCs w:val="24"/>
        </w:rPr>
        <w:t xml:space="preserve">Duke inkurajuar e mbështetur Inspektoratin me forcimin e kapaciteteve administrative, teknike, financiare dhe të instrumenteve ligjorë me qëllim përmbushjen e misionit institucional për zbulimin e pasurimit </w:t>
      </w:r>
      <w:proofErr w:type="spellStart"/>
      <w:r>
        <w:rPr>
          <w:color w:val="000000"/>
          <w:sz w:val="24"/>
          <w:szCs w:val="24"/>
        </w:rPr>
        <w:t>korruptiv</w:t>
      </w:r>
      <w:proofErr w:type="spellEnd"/>
      <w:r>
        <w:rPr>
          <w:color w:val="000000"/>
          <w:sz w:val="24"/>
          <w:szCs w:val="24"/>
        </w:rPr>
        <w:t xml:space="preserve"> dhe praktikave të ngjashme me të, në parandalimin e konfliktit të interesave për të gjithë kategoritë e zyrtarëve, subjekteve të ligjit dhe personave të lidhur, si dhe inkurajimin për denoncimin e tyre;</w:t>
      </w:r>
    </w:p>
    <w:p w14:paraId="15149BE5" w14:textId="77777777" w:rsidR="0072549C" w:rsidRDefault="0072549C" w:rsidP="0072549C">
      <w:pPr>
        <w:pBdr>
          <w:top w:val="nil"/>
          <w:left w:val="nil"/>
          <w:bottom w:val="nil"/>
          <w:right w:val="nil"/>
          <w:between w:val="nil"/>
        </w:pBdr>
        <w:spacing w:line="276" w:lineRule="auto"/>
        <w:ind w:left="360"/>
        <w:jc w:val="both"/>
        <w:rPr>
          <w:color w:val="000000"/>
          <w:sz w:val="24"/>
          <w:szCs w:val="24"/>
        </w:rPr>
      </w:pPr>
    </w:p>
    <w:p w14:paraId="52AD5FA8" w14:textId="77777777" w:rsidR="0072549C" w:rsidRDefault="0072549C" w:rsidP="0072549C">
      <w:pPr>
        <w:pBdr>
          <w:top w:val="nil"/>
          <w:left w:val="nil"/>
          <w:bottom w:val="nil"/>
          <w:right w:val="nil"/>
          <w:between w:val="nil"/>
        </w:pBdr>
        <w:spacing w:line="276" w:lineRule="auto"/>
        <w:ind w:left="360"/>
        <w:jc w:val="both"/>
        <w:rPr>
          <w:color w:val="000000"/>
          <w:sz w:val="24"/>
          <w:szCs w:val="24"/>
        </w:rPr>
      </w:pPr>
    </w:p>
    <w:p w14:paraId="603B8419" w14:textId="77777777" w:rsidR="0072549C" w:rsidRDefault="0072549C" w:rsidP="0072549C">
      <w:pPr>
        <w:pBdr>
          <w:top w:val="nil"/>
          <w:left w:val="nil"/>
          <w:bottom w:val="nil"/>
          <w:right w:val="nil"/>
          <w:between w:val="nil"/>
        </w:pBdr>
        <w:spacing w:line="276" w:lineRule="auto"/>
        <w:jc w:val="both"/>
        <w:rPr>
          <w:color w:val="000000"/>
          <w:sz w:val="24"/>
          <w:szCs w:val="24"/>
        </w:rPr>
      </w:pPr>
      <w:r>
        <w:rPr>
          <w:b/>
          <w:color w:val="000000"/>
          <w:sz w:val="24"/>
          <w:szCs w:val="24"/>
        </w:rPr>
        <w:t xml:space="preserve">Vlerëson veprimtarinë e Inspektoratit të Lartë të Deklarimit dhe Kontrollit të Pasurive dhe Konfliktit të Interesave për vitin </w:t>
      </w:r>
      <w:r w:rsidRPr="00A2161D">
        <w:rPr>
          <w:b/>
          <w:color w:val="000000"/>
          <w:sz w:val="24"/>
          <w:szCs w:val="24"/>
        </w:rPr>
        <w:t>q</w:t>
      </w:r>
      <w:r>
        <w:rPr>
          <w:b/>
          <w:color w:val="000000"/>
          <w:sz w:val="24"/>
          <w:szCs w:val="24"/>
        </w:rPr>
        <w:t>ë</w:t>
      </w:r>
      <w:r w:rsidRPr="00A2161D">
        <w:rPr>
          <w:b/>
          <w:color w:val="000000"/>
          <w:sz w:val="24"/>
          <w:szCs w:val="24"/>
        </w:rPr>
        <w:t xml:space="preserve"> raporton,</w:t>
      </w:r>
      <w:r>
        <w:rPr>
          <w:b/>
          <w:color w:val="000000"/>
          <w:sz w:val="24"/>
          <w:szCs w:val="24"/>
        </w:rPr>
        <w:t xml:space="preserve"> në drejtim të:</w:t>
      </w:r>
    </w:p>
    <w:p w14:paraId="6647ABA4" w14:textId="77777777" w:rsidR="0072549C" w:rsidRDefault="0072549C" w:rsidP="0072549C">
      <w:pPr>
        <w:pBdr>
          <w:top w:val="nil"/>
          <w:left w:val="nil"/>
          <w:bottom w:val="nil"/>
          <w:right w:val="nil"/>
          <w:between w:val="nil"/>
        </w:pBdr>
        <w:tabs>
          <w:tab w:val="left" w:pos="0"/>
        </w:tabs>
        <w:spacing w:line="276" w:lineRule="auto"/>
        <w:ind w:hanging="851"/>
        <w:jc w:val="both"/>
        <w:rPr>
          <w:color w:val="000000"/>
          <w:sz w:val="24"/>
          <w:szCs w:val="24"/>
        </w:rPr>
      </w:pPr>
    </w:p>
    <w:p w14:paraId="66909661"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A2161D">
        <w:rPr>
          <w:color w:val="000000"/>
          <w:sz w:val="24"/>
          <w:szCs w:val="24"/>
        </w:rPr>
        <w:t>P</w:t>
      </w:r>
      <w:r>
        <w:rPr>
          <w:color w:val="000000"/>
          <w:sz w:val="24"/>
          <w:szCs w:val="24"/>
        </w:rPr>
        <w:t>ë</w:t>
      </w:r>
      <w:r w:rsidRPr="00A2161D">
        <w:rPr>
          <w:color w:val="000000"/>
          <w:sz w:val="24"/>
          <w:szCs w:val="24"/>
        </w:rPr>
        <w:t>rmbushjes s</w:t>
      </w:r>
      <w:r>
        <w:rPr>
          <w:color w:val="000000"/>
          <w:sz w:val="24"/>
          <w:szCs w:val="24"/>
        </w:rPr>
        <w:t>ë të gjitha rekomandimeve të lëna në Rezolutën e Kuvendit “Për vlerësimin e punës së Inspektoratit të Lartë të Deklarimit dhe Kontrollit të Pasurive dhe Konfliktit të Interesave për vitin 2023”.</w:t>
      </w:r>
    </w:p>
    <w:p w14:paraId="53E60557"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Pr>
          <w:color w:val="000000"/>
          <w:sz w:val="24"/>
          <w:szCs w:val="24"/>
        </w:rPr>
        <w:t xml:space="preserve">Zbulimit të rasteve të fshehjeve të pasurisë, si dhe shkeljeve të ndryshme të ligjit për deklarimin e interesave privatë, duke administruar një numër total prej 4329 deklaratat e interesave privatë, duke kaluar në kontroll të plotë për verifikimin e vërtetësisë dhe të saktësisë së të dhënave që përmbahen në deklaratën e pasurisë dhe të interesave privatë 817 subjekte deklarues, duke ndëshkuar me masën administrative “gjobë” për rastet e refuzimeve për deklarim, rastet e mos deklarimeve dhe rastet e konfliktit të interesit 101 zyrtarë si dhe duke paraqitur pranë Prokurorisë, Drejtorisë së Përgjithshme të Parandalimit të Pastrimit të Parave, Policisë së Shtetit dhe strukturave të hetimit tatimor 23 raste referimesh penale. </w:t>
      </w:r>
    </w:p>
    <w:p w14:paraId="3A67CF58" w14:textId="77777777" w:rsidR="0072549C" w:rsidRP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72549C">
        <w:rPr>
          <w:color w:val="000000"/>
          <w:sz w:val="24"/>
          <w:szCs w:val="24"/>
        </w:rPr>
        <w:t>Mbështetjes së procesit reformues të sistemit të drejtësisë, me fokus të veçantë forcimin e bashkëpunimit me organet e rivlerësimit dhe ONM-në nëpërmjet trajtimit me përparësi të 23 kërkesave të ardhura nga këto institucione si dhe në zbatim të detyrimeve të përcaktuara në ligjin për organet e qeverisjes së sistemit të drejtësisë dhe ligjit për organizimin dhe funksionimin e Prokurorisë së Përgjithshme, nga Inspektorati është ushtruar kontroll i plotë për 211 kandidatë në organet e ndryshme të sistemit të drejtësisë.</w:t>
      </w:r>
    </w:p>
    <w:p w14:paraId="3B8A3CA9"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Pr>
          <w:color w:val="000000"/>
          <w:sz w:val="24"/>
          <w:szCs w:val="24"/>
        </w:rPr>
        <w:t>Vlerësimit kalimtar dhe periodik të punonjësve të Policisë së Shtetit, Gardës së Republikës dhe Shërbimit për Çështjet e Brendshme dhe Ankesat në Ministrinë e Brendshme”, në cilësinë e organit ndihmës për komponentin e verifikimit të pasurisë duke bashkëpunuar me Agjencinë e Mbikëqyrjes Policore për kontrollin e plotë të deklaratave të interesave privatë për 35 subjekte të shortuar nga kjo Agjenci.</w:t>
      </w:r>
    </w:p>
    <w:p w14:paraId="4145E321"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Pr>
          <w:color w:val="000000"/>
          <w:sz w:val="24"/>
          <w:szCs w:val="24"/>
        </w:rPr>
        <w:t xml:space="preserve">Administrimit dhe analizimit të 440 raportimeve të dërguara nga njësitë përgjegjëse të ngritura në zbatim të ligjit nr. 60/2016 “Për sinjalizimin dhe mbrojtjen e sinjalizuesve”, nga të cilat 182 i përkasin sektorit publik dhe 258 sektorit privat, si dhe përditësimit të </w:t>
      </w:r>
      <w:proofErr w:type="spellStart"/>
      <w:r>
        <w:rPr>
          <w:color w:val="000000"/>
          <w:sz w:val="24"/>
          <w:szCs w:val="24"/>
        </w:rPr>
        <w:t>të</w:t>
      </w:r>
      <w:proofErr w:type="spellEnd"/>
      <w:r>
        <w:rPr>
          <w:color w:val="000000"/>
          <w:sz w:val="24"/>
          <w:szCs w:val="24"/>
        </w:rPr>
        <w:t xml:space="preserve"> dhënave të regjistrave kombëtarë të këtyre njësive.</w:t>
      </w:r>
    </w:p>
    <w:p w14:paraId="31274A9F"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A2161D">
        <w:rPr>
          <w:color w:val="000000"/>
          <w:sz w:val="24"/>
          <w:szCs w:val="24"/>
        </w:rPr>
        <w:t>Funksionalitetit t</w:t>
      </w:r>
      <w:r>
        <w:rPr>
          <w:color w:val="000000"/>
          <w:sz w:val="24"/>
          <w:szCs w:val="24"/>
        </w:rPr>
        <w:t>ë</w:t>
      </w:r>
      <w:r w:rsidRPr="00A2161D">
        <w:rPr>
          <w:color w:val="000000"/>
          <w:sz w:val="24"/>
          <w:szCs w:val="24"/>
        </w:rPr>
        <w:t xml:space="preserve"> plot</w:t>
      </w:r>
      <w:r>
        <w:rPr>
          <w:color w:val="000000"/>
          <w:sz w:val="24"/>
          <w:szCs w:val="24"/>
        </w:rPr>
        <w:t>ë</w:t>
      </w:r>
      <w:r w:rsidRPr="00A2161D">
        <w:rPr>
          <w:color w:val="000000"/>
          <w:sz w:val="24"/>
          <w:szCs w:val="24"/>
        </w:rPr>
        <w:t xml:space="preserve"> t</w:t>
      </w:r>
      <w:r>
        <w:rPr>
          <w:color w:val="000000"/>
          <w:sz w:val="24"/>
          <w:szCs w:val="24"/>
        </w:rPr>
        <w:t>ë</w:t>
      </w:r>
      <w:r w:rsidRPr="00A2161D">
        <w:rPr>
          <w:color w:val="000000"/>
          <w:sz w:val="24"/>
          <w:szCs w:val="24"/>
        </w:rPr>
        <w:t xml:space="preserve"> </w:t>
      </w:r>
      <w:r>
        <w:rPr>
          <w:color w:val="000000"/>
          <w:sz w:val="24"/>
          <w:szCs w:val="24"/>
        </w:rPr>
        <w:t xml:space="preserve">Sistemit të Elektronik të Deklarimit të Interesave Privatë, ku gjatë 2024 ka vijuar puna në funksion të mbrojtjes dhe </w:t>
      </w:r>
      <w:proofErr w:type="spellStart"/>
      <w:r>
        <w:rPr>
          <w:color w:val="000000"/>
          <w:sz w:val="24"/>
          <w:szCs w:val="24"/>
        </w:rPr>
        <w:t>anonimizimit</w:t>
      </w:r>
      <w:proofErr w:type="spellEnd"/>
      <w:r>
        <w:rPr>
          <w:color w:val="000000"/>
          <w:sz w:val="24"/>
          <w:szCs w:val="24"/>
        </w:rPr>
        <w:t xml:space="preserve"> të </w:t>
      </w:r>
      <w:proofErr w:type="spellStart"/>
      <w:r>
        <w:rPr>
          <w:color w:val="000000"/>
          <w:sz w:val="24"/>
          <w:szCs w:val="24"/>
        </w:rPr>
        <w:t>të</w:t>
      </w:r>
      <w:proofErr w:type="spellEnd"/>
      <w:r>
        <w:rPr>
          <w:color w:val="000000"/>
          <w:sz w:val="24"/>
          <w:szCs w:val="24"/>
        </w:rPr>
        <w:t xml:space="preserve"> dhënave personale të deklaratave. </w:t>
      </w:r>
    </w:p>
    <w:p w14:paraId="4B66833D" w14:textId="77777777" w:rsidR="0072549C" w:rsidRPr="005F6E8A"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5F6E8A">
        <w:rPr>
          <w:color w:val="000000"/>
          <w:sz w:val="24"/>
          <w:szCs w:val="24"/>
        </w:rPr>
        <w:t>Angazhimit p</w:t>
      </w:r>
      <w:r>
        <w:rPr>
          <w:color w:val="000000"/>
          <w:sz w:val="24"/>
          <w:szCs w:val="24"/>
        </w:rPr>
        <w:t>ë</w:t>
      </w:r>
      <w:r w:rsidRPr="005F6E8A">
        <w:rPr>
          <w:color w:val="000000"/>
          <w:sz w:val="24"/>
          <w:szCs w:val="24"/>
        </w:rPr>
        <w:t>r t</w:t>
      </w:r>
      <w:r>
        <w:rPr>
          <w:color w:val="000000"/>
          <w:sz w:val="24"/>
          <w:szCs w:val="24"/>
        </w:rPr>
        <w:t>ë</w:t>
      </w:r>
      <w:r w:rsidRPr="005F6E8A">
        <w:rPr>
          <w:color w:val="000000"/>
          <w:sz w:val="24"/>
          <w:szCs w:val="24"/>
        </w:rPr>
        <w:t xml:space="preserve"> p</w:t>
      </w:r>
      <w:r>
        <w:rPr>
          <w:color w:val="000000"/>
          <w:sz w:val="24"/>
          <w:szCs w:val="24"/>
        </w:rPr>
        <w:t>ë</w:t>
      </w:r>
      <w:r w:rsidRPr="005F6E8A">
        <w:rPr>
          <w:color w:val="000000"/>
          <w:sz w:val="24"/>
          <w:szCs w:val="24"/>
        </w:rPr>
        <w:t>rmbushur detyrimet e nd</w:t>
      </w:r>
      <w:r>
        <w:rPr>
          <w:color w:val="000000"/>
          <w:sz w:val="24"/>
          <w:szCs w:val="24"/>
        </w:rPr>
        <w:t>ë</w:t>
      </w:r>
      <w:r w:rsidRPr="005F6E8A">
        <w:rPr>
          <w:color w:val="000000"/>
          <w:sz w:val="24"/>
          <w:szCs w:val="24"/>
        </w:rPr>
        <w:t xml:space="preserve">rmarra në kuadër të procesit të anëtarësimit në Bashkimin Evropian, duke vijuar bashkëpunimin me Ministrinë e Drejtësisë dhe Ministrin e Shtetit për Administratën Publike dhe </w:t>
      </w:r>
      <w:proofErr w:type="spellStart"/>
      <w:r w:rsidRPr="005F6E8A">
        <w:rPr>
          <w:color w:val="000000"/>
          <w:sz w:val="24"/>
          <w:szCs w:val="24"/>
        </w:rPr>
        <w:t>Antikorrupsionin</w:t>
      </w:r>
      <w:proofErr w:type="spellEnd"/>
      <w:r w:rsidRPr="005F6E8A">
        <w:rPr>
          <w:color w:val="000000"/>
          <w:sz w:val="24"/>
          <w:szCs w:val="24"/>
        </w:rPr>
        <w:t>.</w:t>
      </w:r>
    </w:p>
    <w:p w14:paraId="36C58DF5"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Pr>
          <w:color w:val="000000"/>
          <w:sz w:val="24"/>
          <w:szCs w:val="24"/>
        </w:rPr>
        <w:t xml:space="preserve">Angazhimit të kapaciteteve administrative në dhënien e asistencës së nevojshme, përfshirë udhëzimeve specifike, këshillave dhe trajnimeve të organeve përgjegjëse të institucioneve shtetërore për zbatimin e saktë të dispozitave në identifikimin apo trajtimin e situatave të </w:t>
      </w:r>
      <w:r>
        <w:rPr>
          <w:color w:val="000000"/>
          <w:sz w:val="24"/>
          <w:szCs w:val="24"/>
        </w:rPr>
        <w:lastRenderedPageBreak/>
        <w:t>konfliktit të interesave, ku numri i kërkesave të trajtuara gjatë vitit ka rezultuar të jetë 33, ose 11 kërkesa më shumë se në vitin 2023.</w:t>
      </w:r>
    </w:p>
    <w:p w14:paraId="53E3BED4" w14:textId="3330BC0C"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Pr>
          <w:color w:val="000000"/>
          <w:sz w:val="24"/>
          <w:szCs w:val="24"/>
        </w:rPr>
        <w:t xml:space="preserve">Administrimit brenda afateve ligjore të </w:t>
      </w:r>
      <w:proofErr w:type="spellStart"/>
      <w:r>
        <w:rPr>
          <w:color w:val="000000"/>
          <w:sz w:val="24"/>
          <w:szCs w:val="24"/>
        </w:rPr>
        <w:t>të</w:t>
      </w:r>
      <w:proofErr w:type="spellEnd"/>
      <w:r>
        <w:rPr>
          <w:color w:val="000000"/>
          <w:sz w:val="24"/>
          <w:szCs w:val="24"/>
        </w:rPr>
        <w:t xml:space="preserve"> gjitha raporteve të autoriteteve përgjegjëse, lidhur me veprimtarinë e tyre në zbatim të ligjit të konfliktit të interesit, përfshirë edhe rastet, mënyrat e ndjekura për parandalimin ose trajtimin e tyre, nga të cilat ka rezultuar se janë marrë dhe trajtuar 41 raste për çështje për deklarimin dhe/ose këshillimin për parandalimin e </w:t>
      </w:r>
      <w:r w:rsidR="0006107D">
        <w:rPr>
          <w:color w:val="000000"/>
          <w:sz w:val="24"/>
          <w:szCs w:val="24"/>
        </w:rPr>
        <w:t>konfliktit</w:t>
      </w:r>
      <w:r>
        <w:rPr>
          <w:color w:val="000000"/>
          <w:sz w:val="24"/>
          <w:szCs w:val="24"/>
        </w:rPr>
        <w:t xml:space="preserve"> të interesave.</w:t>
      </w:r>
    </w:p>
    <w:p w14:paraId="631CA826" w14:textId="77777777" w:rsidR="0072549C" w:rsidRPr="005F6E8A"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5F6E8A">
        <w:rPr>
          <w:color w:val="000000"/>
          <w:sz w:val="24"/>
          <w:szCs w:val="24"/>
        </w:rPr>
        <w:t>Forcimit të bashkëpunimit me Strukturën e Posaçme kundër Korrupsionit dhe Krimit të Organizuar në çështjet e shkeljeve të kuadrit ligjor në fushën e konfliktit të interesave dhe deklarimit të pasurive.</w:t>
      </w:r>
    </w:p>
    <w:p w14:paraId="5D6BB18A"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5F6E8A">
        <w:rPr>
          <w:color w:val="000000"/>
          <w:sz w:val="24"/>
          <w:szCs w:val="24"/>
        </w:rPr>
        <w:t>P</w:t>
      </w:r>
      <w:r>
        <w:rPr>
          <w:color w:val="000000"/>
          <w:sz w:val="24"/>
          <w:szCs w:val="24"/>
        </w:rPr>
        <w:t>ë</w:t>
      </w:r>
      <w:r w:rsidRPr="005F6E8A">
        <w:rPr>
          <w:color w:val="000000"/>
          <w:sz w:val="24"/>
          <w:szCs w:val="24"/>
        </w:rPr>
        <w:t>rpjekjeve të përbashkëta ndaj luftës kundër pastrimit të parave, financimit të terrorizmit, si dhe korrupsionit, me qëllim shkëmbimin e informacionit ndërmjet palëve, duke nënshkruar në dhjetor të vitit të shkuar marrëveshjen e bashkëpunimit me Agjencinë e Inteligjencës Financiar</w:t>
      </w:r>
      <w:r>
        <w:rPr>
          <w:color w:val="000000"/>
          <w:sz w:val="24"/>
          <w:szCs w:val="24"/>
        </w:rPr>
        <w:t>.</w:t>
      </w:r>
    </w:p>
    <w:p w14:paraId="0786DF04"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A2161D">
        <w:rPr>
          <w:color w:val="000000"/>
          <w:sz w:val="24"/>
          <w:szCs w:val="24"/>
        </w:rPr>
        <w:t>Përforcimit të partneritetit strategjik, ku u arrit dhe</w:t>
      </w:r>
      <w:r>
        <w:rPr>
          <w:color w:val="000000"/>
          <w:sz w:val="24"/>
          <w:szCs w:val="24"/>
        </w:rPr>
        <w:t xml:space="preserve"> nënshkrimi i marrëveshjes së bashkëpunimit me Agjencinë Kosovare për Parandalimin e Korrupsionit, e cila do kontribuojë në shkëmbimin e praktikave më të mira në fushat që lidhen me hetimin dhe parandalimin si të korrupsionit edhe të konfliktit të interesave si dhe mbrojtjen e sinjalizuesve.</w:t>
      </w:r>
    </w:p>
    <w:p w14:paraId="5C2654CC" w14:textId="77777777" w:rsidR="0072549C"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Pr>
          <w:color w:val="000000"/>
          <w:sz w:val="24"/>
          <w:szCs w:val="24"/>
        </w:rPr>
        <w:t>Ndërgjegjësimit publik në lidhje me sinjalizimin dhe mbrojtjen e sinjalizuesit nëpërmjet dedikimit të një seksioni të veçantë në faqen zyrtare të institucionit në formën e një “Pakete digjitale”, e cila përmban: (i) një broshurë mbi konceptin e sinjalizuesit dhe mbrojtjen nga hakmarrja, (</w:t>
      </w:r>
      <w:proofErr w:type="spellStart"/>
      <w:r>
        <w:rPr>
          <w:color w:val="000000"/>
          <w:sz w:val="24"/>
          <w:szCs w:val="24"/>
        </w:rPr>
        <w:t>ii</w:t>
      </w:r>
      <w:proofErr w:type="spellEnd"/>
      <w:r>
        <w:rPr>
          <w:color w:val="000000"/>
          <w:sz w:val="24"/>
          <w:szCs w:val="24"/>
        </w:rPr>
        <w:t>) manual praktik mbi legjislacionin dhe procedurat mbi sinjalizimin, (</w:t>
      </w:r>
      <w:proofErr w:type="spellStart"/>
      <w:r>
        <w:rPr>
          <w:color w:val="000000"/>
          <w:sz w:val="24"/>
          <w:szCs w:val="24"/>
        </w:rPr>
        <w:t>iii</w:t>
      </w:r>
      <w:proofErr w:type="spellEnd"/>
      <w:r>
        <w:rPr>
          <w:color w:val="000000"/>
          <w:sz w:val="24"/>
          <w:szCs w:val="24"/>
        </w:rPr>
        <w:t xml:space="preserve">) të dhëna cilësore dhe sasiore për rastet e sinjalizimit dhe shembuj pozitivë në rastet e mbrojtjes nga hakmarrja. </w:t>
      </w:r>
    </w:p>
    <w:p w14:paraId="459006BA" w14:textId="77777777" w:rsidR="0072549C" w:rsidRPr="00A2161D" w:rsidRDefault="0072549C" w:rsidP="0072549C">
      <w:pPr>
        <w:widowControl/>
        <w:numPr>
          <w:ilvl w:val="0"/>
          <w:numId w:val="14"/>
        </w:numPr>
        <w:pBdr>
          <w:top w:val="nil"/>
          <w:left w:val="nil"/>
          <w:bottom w:val="nil"/>
          <w:right w:val="nil"/>
          <w:between w:val="nil"/>
        </w:pBdr>
        <w:tabs>
          <w:tab w:val="left" w:pos="0"/>
        </w:tabs>
        <w:autoSpaceDE/>
        <w:autoSpaceDN/>
        <w:spacing w:line="276" w:lineRule="auto"/>
        <w:jc w:val="both"/>
        <w:rPr>
          <w:color w:val="000000"/>
          <w:sz w:val="24"/>
          <w:szCs w:val="24"/>
        </w:rPr>
      </w:pPr>
      <w:r w:rsidRPr="00A2161D">
        <w:rPr>
          <w:color w:val="000000"/>
          <w:sz w:val="24"/>
          <w:szCs w:val="24"/>
        </w:rPr>
        <w:t xml:space="preserve">Ndjekjes së një politike të hapur me qytetarët e shoqërinë civile </w:t>
      </w:r>
    </w:p>
    <w:p w14:paraId="415EE7A2" w14:textId="77777777" w:rsidR="0072549C" w:rsidRDefault="0072549C" w:rsidP="0072549C">
      <w:pPr>
        <w:pBdr>
          <w:top w:val="nil"/>
          <w:left w:val="nil"/>
          <w:bottom w:val="nil"/>
          <w:right w:val="nil"/>
          <w:between w:val="nil"/>
        </w:pBdr>
        <w:spacing w:line="276" w:lineRule="auto"/>
        <w:jc w:val="both"/>
        <w:rPr>
          <w:color w:val="000000"/>
          <w:sz w:val="24"/>
          <w:szCs w:val="24"/>
        </w:rPr>
      </w:pPr>
    </w:p>
    <w:p w14:paraId="70E9186D" w14:textId="77777777" w:rsidR="0072549C" w:rsidRDefault="0072549C" w:rsidP="0072549C">
      <w:pPr>
        <w:pBdr>
          <w:top w:val="nil"/>
          <w:left w:val="nil"/>
          <w:bottom w:val="nil"/>
          <w:right w:val="nil"/>
          <w:between w:val="nil"/>
        </w:pBdr>
        <w:spacing w:line="276" w:lineRule="auto"/>
        <w:jc w:val="both"/>
        <w:rPr>
          <w:color w:val="000000"/>
          <w:sz w:val="24"/>
          <w:szCs w:val="24"/>
        </w:rPr>
      </w:pPr>
      <w:r>
        <w:rPr>
          <w:b/>
          <w:color w:val="000000"/>
          <w:sz w:val="24"/>
          <w:szCs w:val="24"/>
        </w:rPr>
        <w:t xml:space="preserve">Kuvendi kërkon që Inspektorati i Lartë të Deklarimit dhe Kontrollit të Pasurive dhe Konfliktit të Interesave për vitin </w:t>
      </w:r>
      <w:r w:rsidRPr="00A2161D">
        <w:rPr>
          <w:b/>
          <w:color w:val="000000"/>
          <w:sz w:val="24"/>
          <w:szCs w:val="24"/>
        </w:rPr>
        <w:t>pasardh</w:t>
      </w:r>
      <w:r>
        <w:rPr>
          <w:b/>
          <w:color w:val="000000"/>
          <w:sz w:val="24"/>
          <w:szCs w:val="24"/>
        </w:rPr>
        <w:t>ë</w:t>
      </w:r>
      <w:r w:rsidRPr="00A2161D">
        <w:rPr>
          <w:b/>
          <w:color w:val="000000"/>
          <w:sz w:val="24"/>
          <w:szCs w:val="24"/>
        </w:rPr>
        <w:t>s, të</w:t>
      </w:r>
      <w:r>
        <w:rPr>
          <w:b/>
          <w:color w:val="000000"/>
          <w:sz w:val="24"/>
          <w:szCs w:val="24"/>
        </w:rPr>
        <w:t xml:space="preserve"> vazhdojë punën në këto drejtime:</w:t>
      </w:r>
    </w:p>
    <w:p w14:paraId="395B00FD" w14:textId="77777777" w:rsidR="0072549C" w:rsidRDefault="0072549C" w:rsidP="0072549C">
      <w:pPr>
        <w:pBdr>
          <w:top w:val="nil"/>
          <w:left w:val="nil"/>
          <w:bottom w:val="nil"/>
          <w:right w:val="nil"/>
          <w:between w:val="nil"/>
        </w:pBdr>
        <w:spacing w:line="276" w:lineRule="auto"/>
        <w:jc w:val="both"/>
        <w:rPr>
          <w:color w:val="000000"/>
          <w:sz w:val="24"/>
          <w:szCs w:val="24"/>
        </w:rPr>
      </w:pPr>
      <w:bookmarkStart w:id="1" w:name="_rnym5g7kf004" w:colFirst="0" w:colLast="0"/>
      <w:bookmarkEnd w:id="1"/>
    </w:p>
    <w:p w14:paraId="7341B942" w14:textId="77777777"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 xml:space="preserve">Në bashkëpunim me institucionet përkatëse dhe me asistencën e partnerëve ndërkombëtarë, të mbështesë procesin e rishikimit dhe përmirësimit të kuadrit ligjor dhe institucional për sinjalizimin dhe mbrojtjen e sinjalizuesve, në përputhje me Direktivën 2019/1937 të Bashkimit Evropian dhe me praktikat më të mira të vendeve anëtare të OECD-së, duke synuar zgjerimin e fushës së zbatimit të ligjit në të gjitha nivelet e administratës publike dhe sektorit privat, forcimin e mbrojtjes ndaj çdo forme hakmarrjeje ndaj sinjalizuesve, garantimin e anonimatit dhe </w:t>
      </w:r>
      <w:proofErr w:type="spellStart"/>
      <w:r>
        <w:rPr>
          <w:color w:val="000000"/>
          <w:sz w:val="24"/>
          <w:szCs w:val="24"/>
        </w:rPr>
        <w:t>konfidencialitetit</w:t>
      </w:r>
      <w:proofErr w:type="spellEnd"/>
      <w:r>
        <w:rPr>
          <w:color w:val="000000"/>
          <w:sz w:val="24"/>
          <w:szCs w:val="24"/>
        </w:rPr>
        <w:t xml:space="preserve"> të sinjalizuesve përmes teknologjisë moderne dhe standardeve të avancuara të sigurisë si dhe ndërtimin e një sistemi transparent të monitorimit, vlerësimit dhe raportimit të zbatimit të ligjit në praktikë.</w:t>
      </w:r>
    </w:p>
    <w:p w14:paraId="3B6D0087" w14:textId="77777777"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 xml:space="preserve">Të rishikohet dhe të përditësohet metodologjia ekzistuese të verifikimit dhe kontrollit të deklaratave të pasurisë dhe interesave private, duke garantuar transparencë, </w:t>
      </w:r>
      <w:proofErr w:type="spellStart"/>
      <w:r>
        <w:rPr>
          <w:color w:val="000000"/>
          <w:sz w:val="24"/>
          <w:szCs w:val="24"/>
        </w:rPr>
        <w:t>gjurmueshmëri</w:t>
      </w:r>
      <w:proofErr w:type="spellEnd"/>
      <w:r>
        <w:rPr>
          <w:color w:val="000000"/>
          <w:sz w:val="24"/>
          <w:szCs w:val="24"/>
        </w:rPr>
        <w:t xml:space="preserve"> dhe efikasitet të plotë në identifikimin dhe hetimin e interesave private, si dhe të përfshihen </w:t>
      </w:r>
      <w:r>
        <w:rPr>
          <w:color w:val="000000"/>
          <w:sz w:val="24"/>
          <w:szCs w:val="24"/>
        </w:rPr>
        <w:lastRenderedPageBreak/>
        <w:t>mekanizma të avancuar të analizës së riskut dhe bashkëpunimi ndërinstitucional për shkëmbimin e të dhënave në kohë reale.</w:t>
      </w:r>
    </w:p>
    <w:p w14:paraId="5FBA1614" w14:textId="77777777"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Të vijoj proceset e verifikimit të  kandidatëve që shprehin interes për të qenë pjesë e sistemit të drejtësisë, si dhe të forcojë bashkëpunimin me Agjencinë e Mbikëqyrjes Policore në avancimin më tej të procesit të vlerësimit kalimtar të punonjësve të Policisë së Shtetit, Gardës së Republikës dhe Agjencisë së Mbikëqyrjes Policore në Ministrinë e Brendshme.</w:t>
      </w:r>
    </w:p>
    <w:p w14:paraId="00EDF1B5" w14:textId="77777777"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Të vazhdojë kontributin e dhënë në kuadër të procesit të integrimit të Shqipërisë në Bashkimin Evropian, veçanërisht në përmbushjen e angazhimeve të marra edhe në kuadër të strategjisë ndër-sektoriale kundër korrupsionit, si dhe strategjisë ndër-sektoriale të drejtësisë.</w:t>
      </w:r>
    </w:p>
    <w:p w14:paraId="435E6A92" w14:textId="0B04503C"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 xml:space="preserve">Të forcohet më tej bashkëpunimi ndërinstitucional me strukturat e drejtësisë dhe organet e zbatimit të ligjit në drejtim të </w:t>
      </w:r>
      <w:r w:rsidR="0006107D">
        <w:rPr>
          <w:color w:val="000000"/>
          <w:sz w:val="24"/>
          <w:szCs w:val="24"/>
        </w:rPr>
        <w:t>efektivitetit</w:t>
      </w:r>
      <w:r>
        <w:rPr>
          <w:color w:val="000000"/>
          <w:sz w:val="24"/>
          <w:szCs w:val="24"/>
        </w:rPr>
        <w:t xml:space="preserve"> të kontrolleve dhe hetimeve administrative, në luftën kundër korrupsionit dhe krimit ekonomik.</w:t>
      </w:r>
    </w:p>
    <w:p w14:paraId="182B3743" w14:textId="77777777"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 xml:space="preserve">Të përmirësohet sistemi i menaxhimit të </w:t>
      </w:r>
      <w:proofErr w:type="spellStart"/>
      <w:r>
        <w:rPr>
          <w:color w:val="000000"/>
          <w:sz w:val="24"/>
          <w:szCs w:val="24"/>
        </w:rPr>
        <w:t>të</w:t>
      </w:r>
      <w:proofErr w:type="spellEnd"/>
      <w:r>
        <w:rPr>
          <w:color w:val="000000"/>
          <w:sz w:val="24"/>
          <w:szCs w:val="24"/>
        </w:rPr>
        <w:t xml:space="preserve"> dhënave dhe statistikave mbi hetimet dhe ndjekjet penale për korrupsion, si dhe të përmirësohen treguesit e transparencës nëpërmjet bërjes publike të deklaratave të interesave privatë.</w:t>
      </w:r>
    </w:p>
    <w:p w14:paraId="4CF3CA93" w14:textId="77777777" w:rsidR="0072549C" w:rsidRDefault="0072549C" w:rsidP="0072549C">
      <w:pPr>
        <w:widowControl/>
        <w:numPr>
          <w:ilvl w:val="0"/>
          <w:numId w:val="12"/>
        </w:numPr>
        <w:pBdr>
          <w:top w:val="nil"/>
          <w:left w:val="nil"/>
          <w:bottom w:val="nil"/>
          <w:right w:val="nil"/>
          <w:between w:val="nil"/>
        </w:pBdr>
        <w:autoSpaceDE/>
        <w:autoSpaceDN/>
        <w:spacing w:line="276" w:lineRule="auto"/>
        <w:ind w:left="426" w:hanging="426"/>
        <w:jc w:val="both"/>
        <w:rPr>
          <w:color w:val="000000"/>
          <w:sz w:val="24"/>
          <w:szCs w:val="24"/>
        </w:rPr>
      </w:pPr>
      <w:r>
        <w:rPr>
          <w:color w:val="000000"/>
          <w:sz w:val="24"/>
          <w:szCs w:val="24"/>
        </w:rPr>
        <w:t>Në raportimin e ardhshëm të raportojë mbi reflektimet dhe detyrat e dhëna/lëna në Raport progresi i BE 2024/2025.</w:t>
      </w:r>
    </w:p>
    <w:p w14:paraId="3FAF3CF3" w14:textId="77777777" w:rsidR="0072549C" w:rsidRDefault="0072549C" w:rsidP="0072549C">
      <w:pPr>
        <w:pBdr>
          <w:top w:val="nil"/>
          <w:left w:val="nil"/>
          <w:bottom w:val="nil"/>
          <w:right w:val="nil"/>
          <w:between w:val="nil"/>
        </w:pBdr>
        <w:spacing w:line="276" w:lineRule="auto"/>
        <w:jc w:val="both"/>
        <w:rPr>
          <w:color w:val="000000"/>
          <w:sz w:val="24"/>
          <w:szCs w:val="24"/>
        </w:rPr>
      </w:pPr>
    </w:p>
    <w:p w14:paraId="5986B25B" w14:textId="77777777" w:rsidR="0072549C" w:rsidRDefault="0072549C" w:rsidP="002E79C3">
      <w:pPr>
        <w:tabs>
          <w:tab w:val="left" w:pos="7144"/>
        </w:tabs>
        <w:spacing w:before="1"/>
        <w:rPr>
          <w:b/>
          <w:sz w:val="24"/>
        </w:rPr>
      </w:pPr>
    </w:p>
    <w:p w14:paraId="1AF335C9" w14:textId="77777777" w:rsidR="002E79C3" w:rsidRDefault="002E79C3" w:rsidP="002E79C3">
      <w:pPr>
        <w:tabs>
          <w:tab w:val="left" w:pos="7144"/>
        </w:tabs>
        <w:spacing w:before="1"/>
        <w:rPr>
          <w:b/>
          <w:sz w:val="24"/>
        </w:rPr>
      </w:pPr>
    </w:p>
    <w:p w14:paraId="7F63252D" w14:textId="77777777" w:rsidR="002E79C3" w:rsidRPr="00755A62" w:rsidRDefault="002E79C3" w:rsidP="002E79C3">
      <w:pPr>
        <w:tabs>
          <w:tab w:val="left" w:pos="7144"/>
        </w:tabs>
        <w:spacing w:before="1"/>
        <w:rPr>
          <w:b/>
          <w:sz w:val="24"/>
        </w:rPr>
      </w:pPr>
    </w:p>
    <w:p w14:paraId="7E8579AC" w14:textId="77777777" w:rsidR="002E79C3" w:rsidRPr="00755A62" w:rsidRDefault="002E79C3" w:rsidP="002E79C3">
      <w:pPr>
        <w:tabs>
          <w:tab w:val="left" w:pos="7144"/>
        </w:tabs>
        <w:spacing w:before="1"/>
        <w:rPr>
          <w:b/>
          <w:sz w:val="24"/>
        </w:rPr>
      </w:pPr>
    </w:p>
    <w:p w14:paraId="6199C846" w14:textId="77777777" w:rsidR="002E79C3" w:rsidRPr="00755A62" w:rsidRDefault="002E79C3" w:rsidP="002E79C3">
      <w:pPr>
        <w:tabs>
          <w:tab w:val="left" w:pos="7144"/>
        </w:tabs>
        <w:spacing w:before="1"/>
        <w:rPr>
          <w:b/>
          <w:sz w:val="24"/>
        </w:rPr>
      </w:pPr>
    </w:p>
    <w:p w14:paraId="63A50AF5" w14:textId="77777777" w:rsidR="002E79C3" w:rsidRPr="00755A62" w:rsidRDefault="002E79C3" w:rsidP="002E79C3">
      <w:pPr>
        <w:tabs>
          <w:tab w:val="left" w:pos="7144"/>
        </w:tabs>
        <w:spacing w:before="1"/>
        <w:rPr>
          <w:b/>
          <w:sz w:val="24"/>
        </w:rPr>
      </w:pPr>
    </w:p>
    <w:p w14:paraId="4DA23790" w14:textId="77777777" w:rsidR="002E79C3" w:rsidRPr="00755A62" w:rsidRDefault="002E79C3" w:rsidP="002E79C3">
      <w:pPr>
        <w:tabs>
          <w:tab w:val="left" w:pos="7144"/>
        </w:tabs>
        <w:spacing w:before="1"/>
        <w:rPr>
          <w:b/>
          <w:sz w:val="24"/>
        </w:rPr>
      </w:pPr>
    </w:p>
    <w:p w14:paraId="633A71FE" w14:textId="77777777" w:rsidR="002E79C3" w:rsidRPr="00755A62" w:rsidRDefault="002E79C3" w:rsidP="002E79C3">
      <w:pPr>
        <w:tabs>
          <w:tab w:val="left" w:pos="7144"/>
        </w:tabs>
        <w:spacing w:before="1"/>
        <w:rPr>
          <w:b/>
          <w:sz w:val="24"/>
        </w:rPr>
      </w:pPr>
    </w:p>
    <w:p w14:paraId="5433FF94" w14:textId="6EF0EC2F" w:rsidR="002E79C3" w:rsidRPr="00755A62" w:rsidRDefault="002E79C3" w:rsidP="002E79C3">
      <w:pPr>
        <w:tabs>
          <w:tab w:val="left" w:pos="7144"/>
        </w:tabs>
        <w:spacing w:before="1"/>
        <w:rPr>
          <w:b/>
          <w:sz w:val="24"/>
        </w:rPr>
      </w:pPr>
      <w:r w:rsidRPr="00755A62">
        <w:rPr>
          <w:b/>
          <w:sz w:val="24"/>
        </w:rPr>
        <w:tab/>
      </w:r>
    </w:p>
    <w:p w14:paraId="69E0B697" w14:textId="77777777" w:rsidR="002E79C3" w:rsidRPr="00755A62" w:rsidRDefault="002E79C3" w:rsidP="002E79C3">
      <w:pPr>
        <w:tabs>
          <w:tab w:val="left" w:pos="7144"/>
        </w:tabs>
        <w:spacing w:before="1"/>
        <w:rPr>
          <w:b/>
          <w:sz w:val="24"/>
        </w:rPr>
      </w:pPr>
    </w:p>
    <w:p w14:paraId="6CC9B949" w14:textId="73910576" w:rsidR="002E79C3" w:rsidRPr="00755A62" w:rsidRDefault="002E79C3" w:rsidP="002E79C3">
      <w:pPr>
        <w:tabs>
          <w:tab w:val="left" w:pos="7144"/>
        </w:tabs>
        <w:spacing w:before="1"/>
        <w:rPr>
          <w:b/>
          <w:sz w:val="24"/>
        </w:rPr>
      </w:pPr>
      <w:r w:rsidRPr="00755A62">
        <w:rPr>
          <w:b/>
          <w:sz w:val="24"/>
        </w:rPr>
        <w:tab/>
      </w:r>
    </w:p>
    <w:p w14:paraId="766AAAAE" w14:textId="77777777" w:rsidR="002E79C3" w:rsidRPr="00DE7819" w:rsidRDefault="002E79C3" w:rsidP="00DE7819">
      <w:pPr>
        <w:pStyle w:val="NoSpacing"/>
        <w:spacing w:line="276" w:lineRule="auto"/>
      </w:pPr>
    </w:p>
    <w:sectPr w:rsidR="002E79C3" w:rsidRPr="00DE7819" w:rsidSect="00DE781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CD81C" w14:textId="77777777" w:rsidR="00C05360" w:rsidRDefault="00C05360" w:rsidP="00537C3C">
      <w:r>
        <w:separator/>
      </w:r>
    </w:p>
  </w:endnote>
  <w:endnote w:type="continuationSeparator" w:id="0">
    <w:p w14:paraId="46C0857E" w14:textId="77777777" w:rsidR="00C05360" w:rsidRDefault="00C05360" w:rsidP="00537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0B168" w14:textId="77777777" w:rsidR="00537C3C" w:rsidRDefault="00537C3C">
    <w:pPr>
      <w:pStyle w:val="Footer"/>
      <w:jc w:val="right"/>
    </w:pPr>
  </w:p>
  <w:p w14:paraId="2842CC6F" w14:textId="77777777" w:rsidR="00537C3C" w:rsidRDefault="00537C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0B00F" w14:textId="77777777" w:rsidR="00C05360" w:rsidRDefault="00C05360" w:rsidP="00537C3C">
      <w:r>
        <w:separator/>
      </w:r>
    </w:p>
  </w:footnote>
  <w:footnote w:type="continuationSeparator" w:id="0">
    <w:p w14:paraId="1FC6DBC4" w14:textId="77777777" w:rsidR="00C05360" w:rsidRDefault="00C05360" w:rsidP="00537C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1264"/>
    <w:multiLevelType w:val="multilevel"/>
    <w:tmpl w:val="85CEA2D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Calibri" w:hAnsi="Times New Roman"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0742C"/>
    <w:multiLevelType w:val="hybridMultilevel"/>
    <w:tmpl w:val="77C07AC4"/>
    <w:lvl w:ilvl="0" w:tplc="D378220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A614B"/>
    <w:multiLevelType w:val="hybridMultilevel"/>
    <w:tmpl w:val="714A7FE0"/>
    <w:lvl w:ilvl="0" w:tplc="6C4C019C">
      <w:start w:val="1"/>
      <w:numFmt w:val="bullet"/>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01CD9"/>
    <w:multiLevelType w:val="multilevel"/>
    <w:tmpl w:val="D7F44AE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3F433EE"/>
    <w:multiLevelType w:val="multilevel"/>
    <w:tmpl w:val="E77060E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4BDB580D"/>
    <w:multiLevelType w:val="hybridMultilevel"/>
    <w:tmpl w:val="30800BC0"/>
    <w:lvl w:ilvl="0" w:tplc="C83671C6">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585882"/>
    <w:multiLevelType w:val="hybridMultilevel"/>
    <w:tmpl w:val="77902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D50C8"/>
    <w:multiLevelType w:val="hybridMultilevel"/>
    <w:tmpl w:val="7EFCF1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B6895"/>
    <w:multiLevelType w:val="multilevel"/>
    <w:tmpl w:val="B72EF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3144D7"/>
    <w:multiLevelType w:val="hybridMultilevel"/>
    <w:tmpl w:val="6F8CA58E"/>
    <w:lvl w:ilvl="0" w:tplc="AAA4F3F4">
      <w:start w:val="1"/>
      <w:numFmt w:val="decimal"/>
      <w:lvlText w:val="%1."/>
      <w:lvlJc w:val="left"/>
      <w:pPr>
        <w:ind w:left="502" w:hanging="360"/>
      </w:pPr>
      <w:rPr>
        <w:rFonts w:ascii="Times New Roman" w:hAnsi="Times New Roman" w:cs="Times New Roman" w:hint="default"/>
        <w:color w:val="000000"/>
        <w:sz w:val="24"/>
        <w:szCs w:val="24"/>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0" w15:restartNumberingAfterBreak="0">
    <w:nsid w:val="586C6D2E"/>
    <w:multiLevelType w:val="hybridMultilevel"/>
    <w:tmpl w:val="B1581952"/>
    <w:lvl w:ilvl="0" w:tplc="6C4C019C">
      <w:start w:val="1"/>
      <w:numFmt w:val="bullet"/>
      <w:lvlText w:val="-"/>
      <w:lvlJc w:val="left"/>
      <w:pPr>
        <w:ind w:left="360" w:hanging="360"/>
      </w:pPr>
      <w:rPr>
        <w:rFonts w:ascii="Verdana" w:hAnsi="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B22DB1"/>
    <w:multiLevelType w:val="hybridMultilevel"/>
    <w:tmpl w:val="1F2A0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283705"/>
    <w:multiLevelType w:val="hybridMultilevel"/>
    <w:tmpl w:val="AAAC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DC5670"/>
    <w:multiLevelType w:val="multilevel"/>
    <w:tmpl w:val="BD7CC7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1"/>
  </w:num>
  <w:num w:numId="2">
    <w:abstractNumId w:val="10"/>
  </w:num>
  <w:num w:numId="3">
    <w:abstractNumId w:val="2"/>
  </w:num>
  <w:num w:numId="4">
    <w:abstractNumId w:val="12"/>
  </w:num>
  <w:num w:numId="5">
    <w:abstractNumId w:val="0"/>
  </w:num>
  <w:num w:numId="6">
    <w:abstractNumId w:val="8"/>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7"/>
  </w:num>
  <w:num w:numId="12">
    <w:abstractNumId w:val="4"/>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5"/>
    <w:rsid w:val="0006107D"/>
    <w:rsid w:val="000C7905"/>
    <w:rsid w:val="001325F4"/>
    <w:rsid w:val="0018308A"/>
    <w:rsid w:val="00214838"/>
    <w:rsid w:val="00252B04"/>
    <w:rsid w:val="002D5FDF"/>
    <w:rsid w:val="002E79C3"/>
    <w:rsid w:val="00306D19"/>
    <w:rsid w:val="0034651E"/>
    <w:rsid w:val="003639AA"/>
    <w:rsid w:val="00367175"/>
    <w:rsid w:val="0040260C"/>
    <w:rsid w:val="00412C06"/>
    <w:rsid w:val="0042219C"/>
    <w:rsid w:val="0043197D"/>
    <w:rsid w:val="00463DF2"/>
    <w:rsid w:val="004864F5"/>
    <w:rsid w:val="004A3BEC"/>
    <w:rsid w:val="00537C3C"/>
    <w:rsid w:val="005866C7"/>
    <w:rsid w:val="00590358"/>
    <w:rsid w:val="005B7088"/>
    <w:rsid w:val="005E1DAF"/>
    <w:rsid w:val="00627277"/>
    <w:rsid w:val="00657FAB"/>
    <w:rsid w:val="00663A1D"/>
    <w:rsid w:val="006A7128"/>
    <w:rsid w:val="006E2C48"/>
    <w:rsid w:val="00710476"/>
    <w:rsid w:val="00711E11"/>
    <w:rsid w:val="0072549C"/>
    <w:rsid w:val="00755A62"/>
    <w:rsid w:val="007713CD"/>
    <w:rsid w:val="00772E60"/>
    <w:rsid w:val="007F6CF4"/>
    <w:rsid w:val="00842C61"/>
    <w:rsid w:val="009221DD"/>
    <w:rsid w:val="00A851D7"/>
    <w:rsid w:val="00B0077A"/>
    <w:rsid w:val="00B118A6"/>
    <w:rsid w:val="00B12C4E"/>
    <w:rsid w:val="00BD55E5"/>
    <w:rsid w:val="00BD6BFA"/>
    <w:rsid w:val="00BE60F6"/>
    <w:rsid w:val="00BF058C"/>
    <w:rsid w:val="00BF5F3F"/>
    <w:rsid w:val="00C05360"/>
    <w:rsid w:val="00C06953"/>
    <w:rsid w:val="00C356B7"/>
    <w:rsid w:val="00C44C29"/>
    <w:rsid w:val="00C60AF7"/>
    <w:rsid w:val="00D8021B"/>
    <w:rsid w:val="00DA696E"/>
    <w:rsid w:val="00DC2511"/>
    <w:rsid w:val="00DE7819"/>
    <w:rsid w:val="00E04351"/>
    <w:rsid w:val="00E346E4"/>
    <w:rsid w:val="00E76CD3"/>
    <w:rsid w:val="00E90DBA"/>
    <w:rsid w:val="00F04105"/>
    <w:rsid w:val="00F226E8"/>
    <w:rsid w:val="00F22AC8"/>
    <w:rsid w:val="00F30D4A"/>
    <w:rsid w:val="00F554F9"/>
    <w:rsid w:val="00F94418"/>
    <w:rsid w:val="00FA1AB5"/>
    <w:rsid w:val="00FB3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6E41"/>
  <w15:chartTrackingRefBased/>
  <w15:docId w15:val="{F7D58F18-F851-47D6-B1FB-8CE7919F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04105"/>
    <w:pPr>
      <w:widowControl w:val="0"/>
      <w:autoSpaceDE w:val="0"/>
      <w:autoSpaceDN w:val="0"/>
      <w:spacing w:after="0" w:line="240" w:lineRule="auto"/>
    </w:pPr>
    <w:rPr>
      <w:rFonts w:ascii="Times New Roman" w:eastAsia="Times New Roman" w:hAnsi="Times New Roman" w:cs="Times New Roman"/>
      <w:lang w:val="sq-AL"/>
    </w:rPr>
  </w:style>
  <w:style w:type="paragraph" w:styleId="Heading1">
    <w:name w:val="heading 1"/>
    <w:basedOn w:val="Normal"/>
    <w:link w:val="Heading1Char"/>
    <w:uiPriority w:val="1"/>
    <w:qFormat/>
    <w:rsid w:val="00F04105"/>
    <w:pPr>
      <w:ind w:left="90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4105"/>
    <w:rPr>
      <w:rFonts w:ascii="Times New Roman" w:eastAsia="Times New Roman" w:hAnsi="Times New Roman" w:cs="Times New Roman"/>
      <w:b/>
      <w:bCs/>
      <w:sz w:val="24"/>
      <w:szCs w:val="24"/>
      <w:lang w:val="sq-AL"/>
    </w:rPr>
  </w:style>
  <w:style w:type="paragraph" w:styleId="BodyText">
    <w:name w:val="Body Text"/>
    <w:basedOn w:val="Normal"/>
    <w:link w:val="BodyTextChar"/>
    <w:uiPriority w:val="1"/>
    <w:qFormat/>
    <w:rsid w:val="00F04105"/>
    <w:rPr>
      <w:sz w:val="24"/>
      <w:szCs w:val="24"/>
    </w:rPr>
  </w:style>
  <w:style w:type="character" w:customStyle="1" w:styleId="BodyTextChar">
    <w:name w:val="Body Text Char"/>
    <w:basedOn w:val="DefaultParagraphFont"/>
    <w:link w:val="BodyText"/>
    <w:uiPriority w:val="1"/>
    <w:rsid w:val="00F04105"/>
    <w:rPr>
      <w:rFonts w:ascii="Times New Roman" w:eastAsia="Times New Roman" w:hAnsi="Times New Roman" w:cs="Times New Roman"/>
      <w:sz w:val="24"/>
      <w:szCs w:val="24"/>
      <w:lang w:val="sq-AL"/>
    </w:rPr>
  </w:style>
  <w:style w:type="paragraph" w:styleId="NoSpacing">
    <w:name w:val="No Spacing"/>
    <w:link w:val="NoSpacingChar"/>
    <w:uiPriority w:val="99"/>
    <w:qFormat/>
    <w:rsid w:val="00F0410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99"/>
    <w:rsid w:val="00F04105"/>
    <w:rPr>
      <w:rFonts w:ascii="Times New Roman" w:eastAsia="Times New Roman" w:hAnsi="Times New Roman" w:cs="Times New Roman"/>
      <w:sz w:val="24"/>
      <w:szCs w:val="24"/>
      <w:lang w:val="sq-AL"/>
    </w:rPr>
  </w:style>
  <w:style w:type="paragraph" w:styleId="ListParagraph">
    <w:name w:val="List Paragraph"/>
    <w:aliases w:val="Bullet Points,Liste Paragraf,Normal 1,List Paragraph1,Dot pt,F5 List Paragraph,List Paragraph Char Char Char,Indicator Text,Colorful List - Accent 11,Numbered Para 1,Bullet 1,MAIN CONTENT,Párrafo de lista,Recommendation,List Paragraph2,L"/>
    <w:basedOn w:val="Normal"/>
    <w:link w:val="ListParagraphChar"/>
    <w:uiPriority w:val="34"/>
    <w:qFormat/>
    <w:rsid w:val="007F6CF4"/>
    <w:pPr>
      <w:ind w:left="720"/>
      <w:contextualSpacing/>
    </w:pPr>
  </w:style>
  <w:style w:type="character" w:customStyle="1" w:styleId="ListParagraphChar">
    <w:name w:val="List Paragraph Char"/>
    <w:aliases w:val="Bullet Points Char,Liste Paragraf Char,Normal 1 Char,List Paragraph1 Char,Dot pt Char,F5 List Paragraph Char,List Paragraph Char Char Char Char,Indicator Text Char,Colorful List - Accent 11 Char,Numbered Para 1 Char,Bullet 1 Char"/>
    <w:link w:val="ListParagraph"/>
    <w:uiPriority w:val="34"/>
    <w:qFormat/>
    <w:locked/>
    <w:rsid w:val="007F6CF4"/>
    <w:rPr>
      <w:rFonts w:ascii="Times New Roman" w:eastAsia="Times New Roman" w:hAnsi="Times New Roman" w:cs="Times New Roman"/>
      <w:lang w:val="sq-AL"/>
    </w:rPr>
  </w:style>
  <w:style w:type="paragraph" w:styleId="BalloonText">
    <w:name w:val="Balloon Text"/>
    <w:basedOn w:val="Normal"/>
    <w:link w:val="BalloonTextChar"/>
    <w:uiPriority w:val="99"/>
    <w:semiHidden/>
    <w:unhideWhenUsed/>
    <w:rsid w:val="00E043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351"/>
    <w:rPr>
      <w:rFonts w:ascii="Segoe UI" w:eastAsia="Times New Roman" w:hAnsi="Segoe UI" w:cs="Segoe UI"/>
      <w:sz w:val="18"/>
      <w:szCs w:val="18"/>
      <w:lang w:val="sq-AL"/>
    </w:rPr>
  </w:style>
  <w:style w:type="paragraph" w:styleId="PlainText">
    <w:name w:val="Plain Text"/>
    <w:basedOn w:val="Normal"/>
    <w:link w:val="PlainTextChar"/>
    <w:uiPriority w:val="99"/>
    <w:semiHidden/>
    <w:unhideWhenUsed/>
    <w:rsid w:val="00214838"/>
    <w:pPr>
      <w:widowControl/>
      <w:autoSpaceDE/>
      <w:autoSpaceDN/>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semiHidden/>
    <w:rsid w:val="00214838"/>
    <w:rPr>
      <w:rFonts w:ascii="Calibri" w:hAnsi="Calibri"/>
      <w:szCs w:val="21"/>
    </w:rPr>
  </w:style>
  <w:style w:type="paragraph" w:styleId="Header">
    <w:name w:val="header"/>
    <w:basedOn w:val="Normal"/>
    <w:link w:val="HeaderChar"/>
    <w:uiPriority w:val="99"/>
    <w:unhideWhenUsed/>
    <w:rsid w:val="00537C3C"/>
    <w:pPr>
      <w:tabs>
        <w:tab w:val="center" w:pos="4680"/>
        <w:tab w:val="right" w:pos="9360"/>
      </w:tabs>
    </w:pPr>
  </w:style>
  <w:style w:type="character" w:customStyle="1" w:styleId="HeaderChar">
    <w:name w:val="Header Char"/>
    <w:basedOn w:val="DefaultParagraphFont"/>
    <w:link w:val="Header"/>
    <w:uiPriority w:val="99"/>
    <w:rsid w:val="00537C3C"/>
    <w:rPr>
      <w:rFonts w:ascii="Times New Roman" w:eastAsia="Times New Roman" w:hAnsi="Times New Roman" w:cs="Times New Roman"/>
      <w:lang w:val="sq-AL"/>
    </w:rPr>
  </w:style>
  <w:style w:type="paragraph" w:styleId="Footer">
    <w:name w:val="footer"/>
    <w:basedOn w:val="Normal"/>
    <w:link w:val="FooterChar"/>
    <w:uiPriority w:val="99"/>
    <w:unhideWhenUsed/>
    <w:rsid w:val="00537C3C"/>
    <w:pPr>
      <w:tabs>
        <w:tab w:val="center" w:pos="4680"/>
        <w:tab w:val="right" w:pos="9360"/>
      </w:tabs>
    </w:pPr>
  </w:style>
  <w:style w:type="character" w:customStyle="1" w:styleId="FooterChar">
    <w:name w:val="Footer Char"/>
    <w:basedOn w:val="DefaultParagraphFont"/>
    <w:link w:val="Footer"/>
    <w:uiPriority w:val="99"/>
    <w:rsid w:val="00537C3C"/>
    <w:rPr>
      <w:rFonts w:ascii="Times New Roman" w:eastAsia="Times New Roman" w:hAnsi="Times New Roman" w:cs="Times New Roman"/>
      <w:lang w:val="sq-AL"/>
    </w:rPr>
  </w:style>
  <w:style w:type="paragraph" w:styleId="NormalWeb">
    <w:name w:val="Normal (Web)"/>
    <w:basedOn w:val="Normal"/>
    <w:uiPriority w:val="99"/>
    <w:unhideWhenUsed/>
    <w:rsid w:val="00BD55E5"/>
    <w:pPr>
      <w:widowControl/>
      <w:autoSpaceDE/>
      <w:autoSpaceDN/>
      <w:spacing w:before="100" w:beforeAutospacing="1" w:after="100" w:afterAutospacing="1"/>
    </w:pPr>
    <w:rPr>
      <w:sz w:val="24"/>
      <w:szCs w:val="24"/>
      <w:lang w:val="en-US"/>
    </w:rPr>
  </w:style>
  <w:style w:type="paragraph" w:customStyle="1" w:styleId="Default">
    <w:name w:val="Default"/>
    <w:rsid w:val="00BD55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306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21520">
      <w:bodyDiv w:val="1"/>
      <w:marLeft w:val="0"/>
      <w:marRight w:val="0"/>
      <w:marTop w:val="0"/>
      <w:marBottom w:val="0"/>
      <w:divBdr>
        <w:top w:val="none" w:sz="0" w:space="0" w:color="auto"/>
        <w:left w:val="none" w:sz="0" w:space="0" w:color="auto"/>
        <w:bottom w:val="none" w:sz="0" w:space="0" w:color="auto"/>
        <w:right w:val="none" w:sz="0" w:space="0" w:color="auto"/>
      </w:divBdr>
    </w:div>
    <w:div w:id="364260817">
      <w:bodyDiv w:val="1"/>
      <w:marLeft w:val="0"/>
      <w:marRight w:val="0"/>
      <w:marTop w:val="0"/>
      <w:marBottom w:val="0"/>
      <w:divBdr>
        <w:top w:val="none" w:sz="0" w:space="0" w:color="auto"/>
        <w:left w:val="none" w:sz="0" w:space="0" w:color="auto"/>
        <w:bottom w:val="none" w:sz="0" w:space="0" w:color="auto"/>
        <w:right w:val="none" w:sz="0" w:space="0" w:color="auto"/>
      </w:divBdr>
    </w:div>
    <w:div w:id="959996994">
      <w:bodyDiv w:val="1"/>
      <w:marLeft w:val="0"/>
      <w:marRight w:val="0"/>
      <w:marTop w:val="0"/>
      <w:marBottom w:val="0"/>
      <w:divBdr>
        <w:top w:val="none" w:sz="0" w:space="0" w:color="auto"/>
        <w:left w:val="none" w:sz="0" w:space="0" w:color="auto"/>
        <w:bottom w:val="none" w:sz="0" w:space="0" w:color="auto"/>
        <w:right w:val="none" w:sz="0" w:space="0" w:color="auto"/>
      </w:divBdr>
    </w:div>
    <w:div w:id="990984748">
      <w:bodyDiv w:val="1"/>
      <w:marLeft w:val="0"/>
      <w:marRight w:val="0"/>
      <w:marTop w:val="0"/>
      <w:marBottom w:val="0"/>
      <w:divBdr>
        <w:top w:val="none" w:sz="0" w:space="0" w:color="auto"/>
        <w:left w:val="none" w:sz="0" w:space="0" w:color="auto"/>
        <w:bottom w:val="none" w:sz="0" w:space="0" w:color="auto"/>
        <w:right w:val="none" w:sz="0" w:space="0" w:color="auto"/>
      </w:divBdr>
    </w:div>
    <w:div w:id="1155295926">
      <w:bodyDiv w:val="1"/>
      <w:marLeft w:val="0"/>
      <w:marRight w:val="0"/>
      <w:marTop w:val="0"/>
      <w:marBottom w:val="0"/>
      <w:divBdr>
        <w:top w:val="none" w:sz="0" w:space="0" w:color="auto"/>
        <w:left w:val="none" w:sz="0" w:space="0" w:color="auto"/>
        <w:bottom w:val="none" w:sz="0" w:space="0" w:color="auto"/>
        <w:right w:val="none" w:sz="0" w:space="0" w:color="auto"/>
      </w:divBdr>
    </w:div>
    <w:div w:id="1279873047">
      <w:bodyDiv w:val="1"/>
      <w:marLeft w:val="0"/>
      <w:marRight w:val="0"/>
      <w:marTop w:val="0"/>
      <w:marBottom w:val="0"/>
      <w:divBdr>
        <w:top w:val="none" w:sz="0" w:space="0" w:color="auto"/>
        <w:left w:val="none" w:sz="0" w:space="0" w:color="auto"/>
        <w:bottom w:val="none" w:sz="0" w:space="0" w:color="auto"/>
        <w:right w:val="none" w:sz="0" w:space="0" w:color="auto"/>
      </w:divBdr>
    </w:div>
    <w:div w:id="1634411324">
      <w:bodyDiv w:val="1"/>
      <w:marLeft w:val="0"/>
      <w:marRight w:val="0"/>
      <w:marTop w:val="0"/>
      <w:marBottom w:val="0"/>
      <w:divBdr>
        <w:top w:val="none" w:sz="0" w:space="0" w:color="auto"/>
        <w:left w:val="none" w:sz="0" w:space="0" w:color="auto"/>
        <w:bottom w:val="none" w:sz="0" w:space="0" w:color="auto"/>
        <w:right w:val="none" w:sz="0" w:space="0" w:color="auto"/>
      </w:divBdr>
    </w:div>
    <w:div w:id="1657998112">
      <w:bodyDiv w:val="1"/>
      <w:marLeft w:val="0"/>
      <w:marRight w:val="0"/>
      <w:marTop w:val="0"/>
      <w:marBottom w:val="0"/>
      <w:divBdr>
        <w:top w:val="none" w:sz="0" w:space="0" w:color="auto"/>
        <w:left w:val="none" w:sz="0" w:space="0" w:color="auto"/>
        <w:bottom w:val="none" w:sz="0" w:space="0" w:color="auto"/>
        <w:right w:val="none" w:sz="0" w:space="0" w:color="auto"/>
      </w:divBdr>
    </w:div>
    <w:div w:id="1716155162">
      <w:bodyDiv w:val="1"/>
      <w:marLeft w:val="0"/>
      <w:marRight w:val="0"/>
      <w:marTop w:val="0"/>
      <w:marBottom w:val="0"/>
      <w:divBdr>
        <w:top w:val="none" w:sz="0" w:space="0" w:color="auto"/>
        <w:left w:val="none" w:sz="0" w:space="0" w:color="auto"/>
        <w:bottom w:val="none" w:sz="0" w:space="0" w:color="auto"/>
        <w:right w:val="none" w:sz="0" w:space="0" w:color="auto"/>
      </w:divBdr>
    </w:div>
    <w:div w:id="1824394366">
      <w:bodyDiv w:val="1"/>
      <w:marLeft w:val="0"/>
      <w:marRight w:val="0"/>
      <w:marTop w:val="0"/>
      <w:marBottom w:val="0"/>
      <w:divBdr>
        <w:top w:val="none" w:sz="0" w:space="0" w:color="auto"/>
        <w:left w:val="none" w:sz="0" w:space="0" w:color="auto"/>
        <w:bottom w:val="none" w:sz="0" w:space="0" w:color="auto"/>
        <w:right w:val="none" w:sz="0" w:space="0" w:color="auto"/>
      </w:divBdr>
    </w:div>
    <w:div w:id="209971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42EA3-196E-4693-A1DA-7BD19AD22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Kesiana Rusi</dc:creator>
  <cp:keywords/>
  <dc:description/>
  <cp:lastModifiedBy>Nivini Lekaj</cp:lastModifiedBy>
  <cp:revision>2</cp:revision>
  <cp:lastPrinted>2025-10-07T15:12:00Z</cp:lastPrinted>
  <dcterms:created xsi:type="dcterms:W3CDTF">2025-10-14T07:23:00Z</dcterms:created>
  <dcterms:modified xsi:type="dcterms:W3CDTF">2025-10-14T07:23:00Z</dcterms:modified>
</cp:coreProperties>
</file>