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4E4" w:rsidRPr="00BE5A1C" w:rsidRDefault="009B14E4" w:rsidP="005E5C8E">
      <w:pPr>
        <w:spacing w:after="0" w:line="240" w:lineRule="auto"/>
        <w:jc w:val="center"/>
        <w:rPr>
          <w:rFonts w:ascii="Times New Roman" w:hAnsi="Times New Roman"/>
          <w:b/>
          <w:sz w:val="28"/>
          <w:szCs w:val="28"/>
        </w:rPr>
      </w:pPr>
      <w:r w:rsidRPr="00BE5A1C">
        <w:rPr>
          <w:rFonts w:ascii="Times New Roman" w:hAnsi="Times New Roman"/>
          <w:b/>
          <w:sz w:val="28"/>
          <w:szCs w:val="28"/>
        </w:rPr>
        <w:t>R</w:t>
      </w:r>
      <w:r>
        <w:rPr>
          <w:rFonts w:ascii="Times New Roman" w:hAnsi="Times New Roman"/>
          <w:b/>
          <w:sz w:val="28"/>
          <w:szCs w:val="28"/>
        </w:rPr>
        <w:t xml:space="preserve"> </w:t>
      </w:r>
      <w:r w:rsidRPr="00BE5A1C">
        <w:rPr>
          <w:rFonts w:ascii="Times New Roman" w:hAnsi="Times New Roman"/>
          <w:b/>
          <w:sz w:val="28"/>
          <w:szCs w:val="28"/>
        </w:rPr>
        <w:t>E</w:t>
      </w:r>
      <w:r>
        <w:rPr>
          <w:rFonts w:ascii="Times New Roman" w:hAnsi="Times New Roman"/>
          <w:b/>
          <w:sz w:val="28"/>
          <w:szCs w:val="28"/>
        </w:rPr>
        <w:t xml:space="preserve"> </w:t>
      </w:r>
      <w:r w:rsidRPr="00BE5A1C">
        <w:rPr>
          <w:rFonts w:ascii="Times New Roman" w:hAnsi="Times New Roman"/>
          <w:b/>
          <w:sz w:val="28"/>
          <w:szCs w:val="28"/>
        </w:rPr>
        <w:t>L</w:t>
      </w:r>
      <w:r>
        <w:rPr>
          <w:rFonts w:ascii="Times New Roman" w:hAnsi="Times New Roman"/>
          <w:b/>
          <w:sz w:val="28"/>
          <w:szCs w:val="28"/>
        </w:rPr>
        <w:t xml:space="preserve"> </w:t>
      </w:r>
      <w:r w:rsidRPr="00BE5A1C">
        <w:rPr>
          <w:rFonts w:ascii="Times New Roman" w:hAnsi="Times New Roman"/>
          <w:b/>
          <w:sz w:val="28"/>
          <w:szCs w:val="28"/>
        </w:rPr>
        <w:t>A</w:t>
      </w:r>
      <w:r>
        <w:rPr>
          <w:rFonts w:ascii="Times New Roman" w:hAnsi="Times New Roman"/>
          <w:b/>
          <w:sz w:val="28"/>
          <w:szCs w:val="28"/>
        </w:rPr>
        <w:t xml:space="preserve"> </w:t>
      </w:r>
      <w:r w:rsidRPr="00BE5A1C">
        <w:rPr>
          <w:rFonts w:ascii="Times New Roman" w:hAnsi="Times New Roman"/>
          <w:b/>
          <w:sz w:val="28"/>
          <w:szCs w:val="28"/>
        </w:rPr>
        <w:t>C</w:t>
      </w:r>
      <w:r>
        <w:rPr>
          <w:rFonts w:ascii="Times New Roman" w:hAnsi="Times New Roman"/>
          <w:b/>
          <w:sz w:val="28"/>
          <w:szCs w:val="28"/>
        </w:rPr>
        <w:t xml:space="preserve"> </w:t>
      </w:r>
      <w:r w:rsidRPr="00BE5A1C">
        <w:rPr>
          <w:rFonts w:ascii="Times New Roman" w:hAnsi="Times New Roman"/>
          <w:b/>
          <w:sz w:val="28"/>
          <w:szCs w:val="28"/>
        </w:rPr>
        <w:t>I</w:t>
      </w:r>
      <w:r>
        <w:rPr>
          <w:rFonts w:ascii="Times New Roman" w:hAnsi="Times New Roman"/>
          <w:b/>
          <w:sz w:val="28"/>
          <w:szCs w:val="28"/>
        </w:rPr>
        <w:t xml:space="preserve"> </w:t>
      </w:r>
      <w:r w:rsidRPr="00BE5A1C">
        <w:rPr>
          <w:rFonts w:ascii="Times New Roman" w:hAnsi="Times New Roman"/>
          <w:b/>
          <w:sz w:val="28"/>
          <w:szCs w:val="28"/>
        </w:rPr>
        <w:t>O</w:t>
      </w:r>
      <w:r>
        <w:rPr>
          <w:rFonts w:ascii="Times New Roman" w:hAnsi="Times New Roman"/>
          <w:b/>
          <w:sz w:val="28"/>
          <w:szCs w:val="28"/>
        </w:rPr>
        <w:t xml:space="preserve"> </w:t>
      </w:r>
      <w:r w:rsidRPr="00BE5A1C">
        <w:rPr>
          <w:rFonts w:ascii="Times New Roman" w:hAnsi="Times New Roman"/>
          <w:b/>
          <w:sz w:val="28"/>
          <w:szCs w:val="28"/>
        </w:rPr>
        <w:t>N</w:t>
      </w:r>
    </w:p>
    <w:p w:rsidR="009B14E4" w:rsidRDefault="009B14E4" w:rsidP="005E5C8E">
      <w:pPr>
        <w:pStyle w:val="Titulli"/>
        <w:rPr>
          <w:rFonts w:ascii="Times New Roman" w:hAnsi="Times New Roman"/>
          <w:sz w:val="28"/>
          <w:szCs w:val="28"/>
          <w:lang w:val="sq-AL"/>
        </w:rPr>
      </w:pPr>
    </w:p>
    <w:p w:rsidR="009B14E4" w:rsidRDefault="009B14E4" w:rsidP="005E5C8E">
      <w:pPr>
        <w:pStyle w:val="Titulli"/>
        <w:rPr>
          <w:rFonts w:ascii="Times New Roman" w:hAnsi="Times New Roman"/>
          <w:sz w:val="28"/>
          <w:szCs w:val="28"/>
          <w:lang w:val="sq-AL"/>
        </w:rPr>
      </w:pPr>
    </w:p>
    <w:p w:rsidR="009B14E4" w:rsidRPr="00BE5A1C" w:rsidRDefault="009B14E4" w:rsidP="005E5C8E">
      <w:pPr>
        <w:pStyle w:val="Titulli"/>
        <w:rPr>
          <w:rFonts w:ascii="Times New Roman" w:hAnsi="Times New Roman"/>
          <w:sz w:val="28"/>
          <w:szCs w:val="28"/>
          <w:lang w:val="sq-AL"/>
        </w:rPr>
      </w:pPr>
      <w:r w:rsidRPr="00BE5A1C">
        <w:rPr>
          <w:rFonts w:ascii="Times New Roman" w:hAnsi="Times New Roman"/>
          <w:sz w:val="28"/>
          <w:szCs w:val="28"/>
          <w:lang w:val="sq-AL"/>
        </w:rPr>
        <w:t>PËR</w:t>
      </w:r>
    </w:p>
    <w:p w:rsidR="009B14E4" w:rsidRPr="00BE5A1C" w:rsidRDefault="009B14E4" w:rsidP="005E5C8E">
      <w:pPr>
        <w:pStyle w:val="Titulli"/>
        <w:rPr>
          <w:rFonts w:ascii="Times New Roman" w:hAnsi="Times New Roman"/>
          <w:sz w:val="28"/>
          <w:szCs w:val="28"/>
          <w:lang w:val="sq-AL"/>
        </w:rPr>
      </w:pPr>
      <w:r w:rsidRPr="00BE5A1C">
        <w:rPr>
          <w:rFonts w:ascii="Times New Roman" w:hAnsi="Times New Roman"/>
          <w:sz w:val="28"/>
          <w:szCs w:val="28"/>
          <w:lang w:val="sq-AL"/>
        </w:rPr>
        <w:t xml:space="preserve"> </w:t>
      </w:r>
    </w:p>
    <w:p w:rsidR="009B14E4" w:rsidRDefault="009B14E4" w:rsidP="005E5C8E">
      <w:pPr>
        <w:pStyle w:val="Titulli"/>
        <w:rPr>
          <w:rFonts w:ascii="Times New Roman" w:hAnsi="Times New Roman"/>
          <w:sz w:val="28"/>
          <w:szCs w:val="28"/>
          <w:u w:val="single"/>
          <w:lang w:val="sq-AL"/>
        </w:rPr>
      </w:pPr>
      <w:r w:rsidRPr="00BE5A1C">
        <w:rPr>
          <w:rFonts w:ascii="Times New Roman" w:hAnsi="Times New Roman"/>
          <w:sz w:val="28"/>
          <w:szCs w:val="28"/>
          <w:u w:val="single"/>
          <w:lang w:val="sq-AL"/>
        </w:rPr>
        <w:t xml:space="preserve">PROPOZIMIN E PROJEKTLIGJIT “PËR DISA NDRYSHIME </w:t>
      </w:r>
    </w:p>
    <w:p w:rsidR="009B14E4" w:rsidRDefault="009B14E4" w:rsidP="005E5C8E">
      <w:pPr>
        <w:pStyle w:val="Titulli"/>
        <w:rPr>
          <w:rFonts w:ascii="Times New Roman" w:hAnsi="Times New Roman"/>
          <w:sz w:val="28"/>
          <w:szCs w:val="28"/>
          <w:u w:val="single"/>
        </w:rPr>
      </w:pPr>
      <w:r w:rsidRPr="00BE5A1C">
        <w:rPr>
          <w:rFonts w:ascii="Times New Roman" w:hAnsi="Times New Roman"/>
          <w:sz w:val="28"/>
          <w:szCs w:val="28"/>
          <w:u w:val="single"/>
          <w:lang w:val="sq-AL"/>
        </w:rPr>
        <w:t xml:space="preserve">DHE SHTESA NË </w:t>
      </w:r>
      <w:r w:rsidRPr="00BE5A1C">
        <w:rPr>
          <w:rFonts w:ascii="Times New Roman" w:hAnsi="Times New Roman"/>
          <w:sz w:val="28"/>
          <w:szCs w:val="28"/>
          <w:u w:val="single"/>
        </w:rPr>
        <w:t>LIGJIN NR.9975, DATË 28.7.2008, “PËR TAKSAT KOMBËTARE”, TË NDRYSHUAR</w:t>
      </w:r>
      <w:r>
        <w:rPr>
          <w:rFonts w:ascii="Times New Roman" w:hAnsi="Times New Roman"/>
          <w:sz w:val="28"/>
          <w:szCs w:val="28"/>
          <w:u w:val="single"/>
        </w:rPr>
        <w:t>”</w:t>
      </w:r>
    </w:p>
    <w:p w:rsidR="009B14E4" w:rsidRPr="00BE5A1C" w:rsidRDefault="009B14E4" w:rsidP="005E5C8E">
      <w:pPr>
        <w:rPr>
          <w:lang w:val="en-GB"/>
        </w:rPr>
      </w:pPr>
    </w:p>
    <w:p w:rsidR="009B14E4" w:rsidRPr="00BE5A1C" w:rsidRDefault="009B14E4" w:rsidP="005E5C8E">
      <w:pPr>
        <w:pStyle w:val="Default"/>
        <w:jc w:val="both"/>
        <w:rPr>
          <w:sz w:val="28"/>
          <w:szCs w:val="28"/>
        </w:rPr>
      </w:pPr>
      <w:r w:rsidRPr="00BE5A1C">
        <w:rPr>
          <w:sz w:val="28"/>
          <w:szCs w:val="28"/>
        </w:rPr>
        <w:t xml:space="preserve">Projektligji </w:t>
      </w:r>
      <w:r>
        <w:rPr>
          <w:sz w:val="28"/>
          <w:szCs w:val="28"/>
        </w:rPr>
        <w:t>“</w:t>
      </w:r>
      <w:r w:rsidRPr="00BE5A1C">
        <w:rPr>
          <w:sz w:val="28"/>
          <w:szCs w:val="28"/>
        </w:rPr>
        <w:t>Për disa ndryshime</w:t>
      </w:r>
      <w:r>
        <w:rPr>
          <w:sz w:val="28"/>
          <w:szCs w:val="28"/>
        </w:rPr>
        <w:t xml:space="preserve"> dhe shtesa në ligjin nr.</w:t>
      </w:r>
      <w:r w:rsidRPr="00BE5A1C">
        <w:rPr>
          <w:sz w:val="28"/>
          <w:szCs w:val="28"/>
        </w:rPr>
        <w:t>9975, datë 28.7.2008</w:t>
      </w:r>
      <w:r>
        <w:rPr>
          <w:sz w:val="28"/>
          <w:szCs w:val="28"/>
        </w:rPr>
        <w:t>,</w:t>
      </w:r>
      <w:r w:rsidRPr="00BE5A1C">
        <w:rPr>
          <w:sz w:val="28"/>
          <w:szCs w:val="28"/>
        </w:rPr>
        <w:t xml:space="preserve"> “Për taksat kombëtare”, të ndryshuar</w:t>
      </w:r>
      <w:r>
        <w:rPr>
          <w:sz w:val="28"/>
          <w:szCs w:val="28"/>
        </w:rPr>
        <w:t>”</w:t>
      </w:r>
      <w:r w:rsidRPr="00BE5A1C">
        <w:rPr>
          <w:sz w:val="28"/>
          <w:szCs w:val="28"/>
        </w:rPr>
        <w:t>, propozohet në mbështetje të neneve 78, 83</w:t>
      </w:r>
      <w:r>
        <w:rPr>
          <w:sz w:val="28"/>
          <w:szCs w:val="28"/>
        </w:rPr>
        <w:t>,</w:t>
      </w:r>
      <w:r w:rsidRPr="00BE5A1C">
        <w:rPr>
          <w:sz w:val="28"/>
          <w:szCs w:val="28"/>
        </w:rPr>
        <w:t xml:space="preserve"> pika 1</w:t>
      </w:r>
      <w:r>
        <w:rPr>
          <w:sz w:val="28"/>
          <w:szCs w:val="28"/>
        </w:rPr>
        <w:t>, 84, pika 4,</w:t>
      </w:r>
      <w:r w:rsidRPr="00BE5A1C">
        <w:rPr>
          <w:sz w:val="28"/>
          <w:szCs w:val="28"/>
        </w:rPr>
        <w:t xml:space="preserve"> dhe 155, të Kushtetutës.</w:t>
      </w:r>
    </w:p>
    <w:p w:rsidR="009B14E4" w:rsidRDefault="009B14E4" w:rsidP="005E5C8E">
      <w:pPr>
        <w:pStyle w:val="Default"/>
        <w:jc w:val="both"/>
        <w:rPr>
          <w:sz w:val="28"/>
          <w:szCs w:val="28"/>
        </w:rPr>
      </w:pPr>
    </w:p>
    <w:p w:rsidR="009B14E4" w:rsidRPr="00BE5A1C" w:rsidRDefault="009B14E4" w:rsidP="005E5C8E">
      <w:pPr>
        <w:pStyle w:val="Default"/>
        <w:jc w:val="both"/>
        <w:rPr>
          <w:sz w:val="28"/>
          <w:szCs w:val="28"/>
        </w:rPr>
      </w:pPr>
      <w:r w:rsidRPr="00BE5A1C">
        <w:rPr>
          <w:sz w:val="28"/>
          <w:szCs w:val="28"/>
        </w:rPr>
        <w:t xml:space="preserve">Në nenet 1, 4 dhe 5 ndryshimi i propozuar vjen si nevojë për rregullimin e mënyrës së derdhjes së taksave nëpërmjet agjentëve, të cilat më pas derdhen në llogaritë e </w:t>
      </w:r>
      <w:r>
        <w:rPr>
          <w:sz w:val="28"/>
          <w:szCs w:val="28"/>
        </w:rPr>
        <w:t>d</w:t>
      </w:r>
      <w:r w:rsidRPr="00BE5A1C">
        <w:rPr>
          <w:sz w:val="28"/>
          <w:szCs w:val="28"/>
        </w:rPr>
        <w:t xml:space="preserve">egëve </w:t>
      </w:r>
      <w:r>
        <w:rPr>
          <w:sz w:val="28"/>
          <w:szCs w:val="28"/>
        </w:rPr>
        <w:t>r</w:t>
      </w:r>
      <w:r w:rsidRPr="00BE5A1C">
        <w:rPr>
          <w:sz w:val="28"/>
          <w:szCs w:val="28"/>
        </w:rPr>
        <w:t xml:space="preserve">ajonale </w:t>
      </w:r>
      <w:r>
        <w:rPr>
          <w:sz w:val="28"/>
          <w:szCs w:val="28"/>
        </w:rPr>
        <w:t>t</w:t>
      </w:r>
      <w:r w:rsidRPr="00BE5A1C">
        <w:rPr>
          <w:sz w:val="28"/>
          <w:szCs w:val="28"/>
        </w:rPr>
        <w:t xml:space="preserve">atimore. Aktualisht ligji ka parashikuar derdhjen e taksave nga agjentët në buxhetin e shtetit, duke krijuar vështirësi në evidentimin e tyre nga ana e organeve tatimore. Për këtë arsye, është bërë rregullimi ligjor, i cili saktëson derdhjen e tyre në llogarinë e </w:t>
      </w:r>
      <w:r>
        <w:rPr>
          <w:sz w:val="28"/>
          <w:szCs w:val="28"/>
        </w:rPr>
        <w:t>d</w:t>
      </w:r>
      <w:r w:rsidRPr="00BE5A1C">
        <w:rPr>
          <w:sz w:val="28"/>
          <w:szCs w:val="28"/>
        </w:rPr>
        <w:t xml:space="preserve">rejtorive </w:t>
      </w:r>
      <w:r>
        <w:rPr>
          <w:sz w:val="28"/>
          <w:szCs w:val="28"/>
        </w:rPr>
        <w:t>r</w:t>
      </w:r>
      <w:r w:rsidRPr="00BE5A1C">
        <w:rPr>
          <w:sz w:val="28"/>
          <w:szCs w:val="28"/>
        </w:rPr>
        <w:t xml:space="preserve">ajonale </w:t>
      </w:r>
      <w:r>
        <w:rPr>
          <w:sz w:val="28"/>
          <w:szCs w:val="28"/>
        </w:rPr>
        <w:t>t</w:t>
      </w:r>
      <w:r w:rsidRPr="00BE5A1C">
        <w:rPr>
          <w:sz w:val="28"/>
          <w:szCs w:val="28"/>
        </w:rPr>
        <w:t>atimore.</w:t>
      </w:r>
    </w:p>
    <w:p w:rsidR="009B14E4" w:rsidRPr="00BE5A1C" w:rsidRDefault="009B14E4" w:rsidP="005E5C8E">
      <w:pPr>
        <w:pStyle w:val="Default"/>
        <w:jc w:val="both"/>
        <w:rPr>
          <w:sz w:val="28"/>
          <w:szCs w:val="28"/>
        </w:rPr>
      </w:pPr>
    </w:p>
    <w:p w:rsidR="009B14E4" w:rsidRDefault="009B14E4" w:rsidP="005E5C8E">
      <w:pPr>
        <w:spacing w:after="0" w:line="240" w:lineRule="auto"/>
        <w:jc w:val="both"/>
        <w:rPr>
          <w:rFonts w:ascii="Times New Roman" w:hAnsi="Times New Roman"/>
          <w:sz w:val="28"/>
          <w:szCs w:val="28"/>
        </w:rPr>
      </w:pPr>
      <w:r w:rsidRPr="00BE5A1C">
        <w:rPr>
          <w:rFonts w:ascii="Times New Roman" w:hAnsi="Times New Roman"/>
          <w:sz w:val="28"/>
          <w:szCs w:val="28"/>
        </w:rPr>
        <w:t>Në nenet 2, 3 dhe 6</w:t>
      </w:r>
      <w:r>
        <w:rPr>
          <w:rFonts w:ascii="Times New Roman" w:hAnsi="Times New Roman"/>
          <w:sz w:val="28"/>
          <w:szCs w:val="28"/>
        </w:rPr>
        <w:t>,</w:t>
      </w:r>
      <w:r w:rsidRPr="00BE5A1C">
        <w:rPr>
          <w:rFonts w:ascii="Times New Roman" w:hAnsi="Times New Roman"/>
          <w:sz w:val="28"/>
          <w:szCs w:val="28"/>
        </w:rPr>
        <w:t xml:space="preserve"> të projektligjit</w:t>
      </w:r>
      <w:r>
        <w:rPr>
          <w:rFonts w:ascii="Times New Roman" w:hAnsi="Times New Roman"/>
          <w:sz w:val="28"/>
          <w:szCs w:val="28"/>
        </w:rPr>
        <w:t>,</w:t>
      </w:r>
      <w:r w:rsidRPr="00BE5A1C">
        <w:rPr>
          <w:rFonts w:ascii="Times New Roman" w:hAnsi="Times New Roman"/>
          <w:sz w:val="28"/>
          <w:szCs w:val="28"/>
        </w:rPr>
        <w:t xml:space="preserve"> propozohen disa ndryshime lidhur me taksën e ambalazheve.</w:t>
      </w:r>
    </w:p>
    <w:p w:rsidR="009B14E4" w:rsidRPr="00BE5A1C" w:rsidRDefault="009B14E4" w:rsidP="005E5C8E">
      <w:pPr>
        <w:spacing w:after="0" w:line="240" w:lineRule="auto"/>
        <w:jc w:val="both"/>
        <w:rPr>
          <w:rFonts w:ascii="Times New Roman" w:hAnsi="Times New Roman"/>
          <w:sz w:val="28"/>
          <w:szCs w:val="28"/>
        </w:rPr>
      </w:pPr>
      <w:r w:rsidRPr="00BE5A1C">
        <w:rPr>
          <w:rFonts w:ascii="Times New Roman" w:hAnsi="Times New Roman"/>
          <w:sz w:val="28"/>
          <w:szCs w:val="28"/>
        </w:rPr>
        <w:t xml:space="preserve"> </w:t>
      </w:r>
    </w:p>
    <w:p w:rsidR="009B14E4" w:rsidRPr="00BE5A1C" w:rsidRDefault="009B14E4" w:rsidP="005E5C8E">
      <w:pPr>
        <w:spacing w:after="0" w:line="240" w:lineRule="auto"/>
        <w:jc w:val="both"/>
        <w:rPr>
          <w:rFonts w:ascii="Times New Roman" w:eastAsia="MS Mincho" w:hAnsi="Times New Roman"/>
          <w:bCs/>
          <w:iCs/>
          <w:sz w:val="28"/>
          <w:szCs w:val="28"/>
        </w:rPr>
      </w:pPr>
      <w:r w:rsidRPr="00BE5A1C">
        <w:rPr>
          <w:rFonts w:ascii="Times New Roman" w:eastAsia="MS Mincho" w:hAnsi="Times New Roman"/>
          <w:bCs/>
          <w:iCs/>
          <w:sz w:val="28"/>
          <w:szCs w:val="28"/>
        </w:rPr>
        <w:t xml:space="preserve">Ligji aktual përcakton detyrimin dhe normat e taksimit për ambalazhin njëpërdorimësh, por nuk ka ndonjë përcaktim se ç’do të thotë ambalazh njëpërdorimësh. </w:t>
      </w:r>
    </w:p>
    <w:p w:rsidR="009B14E4" w:rsidRDefault="009B14E4" w:rsidP="005E5C8E">
      <w:pPr>
        <w:spacing w:after="0" w:line="240" w:lineRule="auto"/>
        <w:jc w:val="both"/>
        <w:rPr>
          <w:rFonts w:ascii="Times New Roman" w:eastAsia="MS Mincho" w:hAnsi="Times New Roman"/>
          <w:bCs/>
          <w:iCs/>
          <w:sz w:val="28"/>
          <w:szCs w:val="28"/>
        </w:rPr>
      </w:pPr>
    </w:p>
    <w:p w:rsidR="009B14E4" w:rsidRPr="00BE5A1C" w:rsidRDefault="009B14E4" w:rsidP="005E5C8E">
      <w:pPr>
        <w:spacing w:after="0" w:line="240" w:lineRule="auto"/>
        <w:jc w:val="both"/>
        <w:rPr>
          <w:rFonts w:ascii="Times New Roman" w:eastAsia="MS Mincho" w:hAnsi="Times New Roman"/>
          <w:bCs/>
          <w:iCs/>
          <w:sz w:val="28"/>
          <w:szCs w:val="28"/>
        </w:rPr>
      </w:pPr>
      <w:r w:rsidRPr="00BE5A1C">
        <w:rPr>
          <w:rFonts w:ascii="Times New Roman" w:eastAsia="MS Mincho" w:hAnsi="Times New Roman"/>
          <w:bCs/>
          <w:iCs/>
          <w:sz w:val="28"/>
          <w:szCs w:val="28"/>
        </w:rPr>
        <w:t>Ky përkufizim jepet përmes udhëzimit</w:t>
      </w:r>
      <w:r>
        <w:rPr>
          <w:rFonts w:ascii="Times New Roman" w:eastAsia="MS Mincho" w:hAnsi="Times New Roman"/>
          <w:bCs/>
          <w:iCs/>
          <w:sz w:val="28"/>
          <w:szCs w:val="28"/>
        </w:rPr>
        <w:t xml:space="preserve"> nr.</w:t>
      </w:r>
      <w:r w:rsidRPr="00BE5A1C">
        <w:rPr>
          <w:rFonts w:ascii="Times New Roman" w:eastAsia="MS Mincho" w:hAnsi="Times New Roman"/>
          <w:bCs/>
          <w:iCs/>
          <w:sz w:val="28"/>
          <w:szCs w:val="28"/>
        </w:rPr>
        <w:t xml:space="preserve">26, </w:t>
      </w:r>
      <w:r>
        <w:rPr>
          <w:rFonts w:ascii="Times New Roman" w:eastAsia="MS Mincho" w:hAnsi="Times New Roman"/>
          <w:bCs/>
          <w:iCs/>
          <w:sz w:val="28"/>
          <w:szCs w:val="28"/>
        </w:rPr>
        <w:t xml:space="preserve">datë </w:t>
      </w:r>
      <w:r w:rsidRPr="00BE5A1C">
        <w:rPr>
          <w:rFonts w:ascii="Times New Roman" w:eastAsia="MS Mincho" w:hAnsi="Times New Roman"/>
          <w:bCs/>
          <w:iCs/>
          <w:sz w:val="28"/>
          <w:szCs w:val="28"/>
        </w:rPr>
        <w:t>4.9.2008</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“Për taksat kombëtare”</w:t>
      </w:r>
      <w:r>
        <w:rPr>
          <w:rFonts w:ascii="Times New Roman" w:eastAsia="MS Mincho" w:hAnsi="Times New Roman"/>
          <w:bCs/>
          <w:iCs/>
          <w:sz w:val="28"/>
          <w:szCs w:val="28"/>
        </w:rPr>
        <w:t xml:space="preserve">, të </w:t>
      </w:r>
      <w:r w:rsidRPr="00BE5A1C">
        <w:rPr>
          <w:rFonts w:ascii="Times New Roman" w:eastAsia="MS Mincho" w:hAnsi="Times New Roman"/>
          <w:bCs/>
          <w:iCs/>
          <w:sz w:val="28"/>
          <w:szCs w:val="28"/>
        </w:rPr>
        <w:t>ndryshuar me udhëzimin nr.</w:t>
      </w:r>
      <w:r>
        <w:rPr>
          <w:rFonts w:ascii="Times New Roman" w:eastAsia="MS Mincho" w:hAnsi="Times New Roman"/>
          <w:bCs/>
          <w:iCs/>
          <w:sz w:val="28"/>
          <w:szCs w:val="28"/>
        </w:rPr>
        <w:t>8, datë 21.</w:t>
      </w:r>
      <w:r w:rsidRPr="00BE5A1C">
        <w:rPr>
          <w:rFonts w:ascii="Times New Roman" w:eastAsia="MS Mincho" w:hAnsi="Times New Roman"/>
          <w:bCs/>
          <w:iCs/>
          <w:sz w:val="28"/>
          <w:szCs w:val="28"/>
        </w:rPr>
        <w:t>2.2013, ndërkohë që</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sipas teknikës legjislative, kërkohet </w:t>
      </w:r>
      <w:r>
        <w:rPr>
          <w:rFonts w:ascii="Times New Roman" w:eastAsia="MS Mincho" w:hAnsi="Times New Roman"/>
          <w:bCs/>
          <w:iCs/>
          <w:sz w:val="28"/>
          <w:szCs w:val="28"/>
        </w:rPr>
        <w:t xml:space="preserve">që </w:t>
      </w:r>
      <w:r w:rsidRPr="00BE5A1C">
        <w:rPr>
          <w:rFonts w:ascii="Times New Roman" w:eastAsia="MS Mincho" w:hAnsi="Times New Roman"/>
          <w:bCs/>
          <w:iCs/>
          <w:sz w:val="28"/>
          <w:szCs w:val="28"/>
        </w:rPr>
        <w:t>një përkufizim, sidomos në rastin kur kemi të bëjmë me norma tarifimi</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siç është një taksë (përfshirë këtu edhe atë të ambalazhit) e një produkti, duhet të bëhet me ligj dhe jo me udhëzim.</w:t>
      </w:r>
    </w:p>
    <w:p w:rsidR="009B14E4" w:rsidRDefault="009B14E4" w:rsidP="005E5C8E">
      <w:pPr>
        <w:autoSpaceDE w:val="0"/>
        <w:autoSpaceDN w:val="0"/>
        <w:adjustRightInd w:val="0"/>
        <w:spacing w:after="0" w:line="240" w:lineRule="auto"/>
        <w:rPr>
          <w:rFonts w:ascii="Times New Roman" w:eastAsia="MS Mincho" w:hAnsi="Times New Roman"/>
          <w:bCs/>
          <w:iCs/>
          <w:sz w:val="28"/>
          <w:szCs w:val="28"/>
        </w:rPr>
      </w:pPr>
    </w:p>
    <w:p w:rsidR="009B14E4" w:rsidRDefault="009B14E4" w:rsidP="005E5C8E">
      <w:pPr>
        <w:autoSpaceDE w:val="0"/>
        <w:autoSpaceDN w:val="0"/>
        <w:adjustRightInd w:val="0"/>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Aktualisht</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sipas udhëzimit të sipër</w:t>
      </w:r>
      <w:r>
        <w:rPr>
          <w:rFonts w:ascii="Times New Roman" w:eastAsia="MS Mincho" w:hAnsi="Times New Roman"/>
          <w:bCs/>
          <w:iCs/>
          <w:sz w:val="28"/>
          <w:szCs w:val="28"/>
        </w:rPr>
        <w:t>përmendu</w:t>
      </w:r>
      <w:r w:rsidRPr="00BE5A1C">
        <w:rPr>
          <w:rFonts w:ascii="Times New Roman" w:eastAsia="MS Mincho" w:hAnsi="Times New Roman"/>
          <w:bCs/>
          <w:iCs/>
          <w:sz w:val="28"/>
          <w:szCs w:val="28"/>
        </w:rPr>
        <w:t>r, ambalazh</w:t>
      </w:r>
      <w:r>
        <w:rPr>
          <w:rFonts w:ascii="Times New Roman" w:eastAsia="MS Mincho" w:hAnsi="Times New Roman"/>
          <w:bCs/>
          <w:iCs/>
          <w:sz w:val="28"/>
          <w:szCs w:val="28"/>
        </w:rPr>
        <w:t>i njëpërdorimësh përkufizohet</w:t>
      </w:r>
      <w:r w:rsidRPr="00BE5A1C">
        <w:rPr>
          <w:rFonts w:ascii="Times New Roman" w:eastAsia="MS Mincho" w:hAnsi="Times New Roman"/>
          <w:bCs/>
          <w:iCs/>
          <w:sz w:val="28"/>
          <w:szCs w:val="28"/>
        </w:rPr>
        <w:t>:</w:t>
      </w:r>
    </w:p>
    <w:p w:rsidR="009B14E4" w:rsidRPr="00BE5A1C" w:rsidRDefault="009B14E4" w:rsidP="005E5C8E">
      <w:pPr>
        <w:autoSpaceDE w:val="0"/>
        <w:autoSpaceDN w:val="0"/>
        <w:adjustRightInd w:val="0"/>
        <w:spacing w:after="0" w:line="240" w:lineRule="auto"/>
        <w:rPr>
          <w:rFonts w:ascii="Times New Roman" w:eastAsia="MS Mincho" w:hAnsi="Times New Roman"/>
          <w:bCs/>
          <w:iCs/>
          <w:sz w:val="28"/>
          <w:szCs w:val="28"/>
        </w:rPr>
      </w:pPr>
    </w:p>
    <w:p w:rsidR="009B14E4" w:rsidRPr="00BE5A1C" w:rsidRDefault="009B14E4" w:rsidP="005E5C8E">
      <w:pPr>
        <w:autoSpaceDE w:val="0"/>
        <w:autoSpaceDN w:val="0"/>
        <w:adjustRightInd w:val="0"/>
        <w:spacing w:after="0" w:line="240" w:lineRule="auto"/>
        <w:ind w:left="567" w:hanging="567"/>
        <w:jc w:val="both"/>
        <w:rPr>
          <w:rFonts w:ascii="Times New Roman" w:eastAsia="MS Mincho" w:hAnsi="Times New Roman"/>
          <w:bCs/>
          <w:iCs/>
          <w:sz w:val="28"/>
          <w:szCs w:val="28"/>
        </w:rPr>
      </w:pPr>
      <w:r>
        <w:rPr>
          <w:rFonts w:ascii="Times New Roman" w:eastAsia="MS Mincho" w:hAnsi="Times New Roman"/>
          <w:bCs/>
          <w:iCs/>
          <w:sz w:val="28"/>
          <w:szCs w:val="28"/>
        </w:rPr>
        <w:t>“</w:t>
      </w:r>
      <w:r w:rsidRPr="00BE5A1C">
        <w:rPr>
          <w:rFonts w:ascii="Times New Roman" w:eastAsia="MS Mincho" w:hAnsi="Times New Roman"/>
          <w:bCs/>
          <w:iCs/>
          <w:sz w:val="28"/>
          <w:szCs w:val="28"/>
        </w:rPr>
        <w:t>b) “Ambalazh njëpërdorimësh”, për qëllime të këtij udhëzimi, do të konsiderohen ato ambalazhe që nuk i nënshtrohen regjimit të lejimit të përkohshëm</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me përjashtim të plotë sipas nenit 161</w:t>
      </w:r>
      <w:r>
        <w:rPr>
          <w:rFonts w:ascii="Times New Roman" w:eastAsia="MS Mincho" w:hAnsi="Times New Roman"/>
          <w:bCs/>
          <w:iCs/>
          <w:sz w:val="28"/>
          <w:szCs w:val="28"/>
        </w:rPr>
        <w:t>, të ligjit nr.</w:t>
      </w:r>
      <w:r w:rsidRPr="00BE5A1C">
        <w:rPr>
          <w:rFonts w:ascii="Times New Roman" w:eastAsia="MS Mincho" w:hAnsi="Times New Roman"/>
          <w:bCs/>
          <w:iCs/>
          <w:sz w:val="28"/>
          <w:szCs w:val="28"/>
        </w:rPr>
        <w:t>8449, datë 27.1.1999</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“Për Kodin Doganor të Republikës së Shqipërisë”</w:t>
      </w:r>
      <w:r>
        <w:rPr>
          <w:rFonts w:ascii="Times New Roman" w:eastAsia="MS Mincho" w:hAnsi="Times New Roman"/>
          <w:bCs/>
          <w:iCs/>
          <w:sz w:val="28"/>
          <w:szCs w:val="28"/>
        </w:rPr>
        <w:t xml:space="preserve">, dhe pikave 3 </w:t>
      </w:r>
      <w:r w:rsidRPr="00BE5A1C">
        <w:rPr>
          <w:rFonts w:ascii="Times New Roman" w:eastAsia="MS Mincho" w:hAnsi="Times New Roman"/>
          <w:bCs/>
          <w:iCs/>
          <w:sz w:val="28"/>
          <w:szCs w:val="28"/>
        </w:rPr>
        <w:t>e 4</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të nenit 349</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të vendimit</w:t>
      </w:r>
      <w:r>
        <w:rPr>
          <w:rFonts w:ascii="Times New Roman" w:eastAsia="MS Mincho" w:hAnsi="Times New Roman"/>
          <w:bCs/>
          <w:iCs/>
          <w:sz w:val="28"/>
          <w:szCs w:val="28"/>
        </w:rPr>
        <w:t xml:space="preserve"> nr.</w:t>
      </w:r>
      <w:r w:rsidRPr="00BE5A1C">
        <w:rPr>
          <w:rFonts w:ascii="Times New Roman" w:eastAsia="MS Mincho" w:hAnsi="Times New Roman"/>
          <w:bCs/>
          <w:iCs/>
          <w:sz w:val="28"/>
          <w:szCs w:val="28"/>
        </w:rPr>
        <w:t>205, datë 13.4.1999</w:t>
      </w:r>
      <w:r>
        <w:rPr>
          <w:rFonts w:ascii="Times New Roman" w:eastAsia="MS Mincho" w:hAnsi="Times New Roman"/>
          <w:bCs/>
          <w:iCs/>
          <w:sz w:val="28"/>
          <w:szCs w:val="28"/>
        </w:rPr>
        <w:t xml:space="preserve">, të Këshillit të Ministrave, </w:t>
      </w:r>
      <w:r w:rsidRPr="00BE5A1C">
        <w:rPr>
          <w:rFonts w:ascii="Times New Roman" w:eastAsia="MS Mincho" w:hAnsi="Times New Roman"/>
          <w:bCs/>
          <w:iCs/>
          <w:sz w:val="28"/>
          <w:szCs w:val="28"/>
        </w:rPr>
        <w:t xml:space="preserve">“Për dispozitat zbatuese të Kodit Doganor”, të ndryshuar. </w:t>
      </w:r>
    </w:p>
    <w:p w:rsidR="009B14E4" w:rsidRPr="00BE5A1C" w:rsidRDefault="009B14E4" w:rsidP="005E5C8E">
      <w:pPr>
        <w:autoSpaceDE w:val="0"/>
        <w:autoSpaceDN w:val="0"/>
        <w:adjustRightInd w:val="0"/>
        <w:spacing w:after="0" w:line="240" w:lineRule="auto"/>
        <w:ind w:left="567" w:hanging="567"/>
        <w:jc w:val="both"/>
        <w:rPr>
          <w:rFonts w:ascii="Times New Roman" w:eastAsia="MS Mincho" w:hAnsi="Times New Roman"/>
          <w:bCs/>
          <w:iCs/>
          <w:sz w:val="28"/>
          <w:szCs w:val="28"/>
        </w:rPr>
      </w:pPr>
      <w:r w:rsidRPr="00BE5A1C">
        <w:rPr>
          <w:rFonts w:ascii="Times New Roman" w:eastAsia="MS Mincho" w:hAnsi="Times New Roman"/>
          <w:bCs/>
          <w:iCs/>
          <w:sz w:val="28"/>
          <w:szCs w:val="28"/>
        </w:rPr>
        <w:t xml:space="preserve">c) “Ambalazh plastik njëpërdorimësh” janë ambalazhet njëpërdorimëshe sipas përkufizimit të </w:t>
      </w:r>
      <w:r>
        <w:rPr>
          <w:rFonts w:ascii="Times New Roman" w:eastAsia="MS Mincho" w:hAnsi="Times New Roman"/>
          <w:bCs/>
          <w:iCs/>
          <w:sz w:val="28"/>
          <w:szCs w:val="28"/>
        </w:rPr>
        <w:t>shkronjës</w:t>
      </w:r>
      <w:r w:rsidRPr="00BE5A1C">
        <w:rPr>
          <w:rFonts w:ascii="Times New Roman" w:eastAsia="MS Mincho" w:hAnsi="Times New Roman"/>
          <w:bCs/>
          <w:iCs/>
          <w:sz w:val="28"/>
          <w:szCs w:val="28"/>
        </w:rPr>
        <w:t xml:space="preserve"> “b”</w:t>
      </w:r>
      <w:r>
        <w:rPr>
          <w:rFonts w:ascii="Times New Roman" w:eastAsia="MS Mincho" w:hAnsi="Times New Roman"/>
          <w:bCs/>
          <w:iCs/>
          <w:sz w:val="28"/>
          <w:szCs w:val="28"/>
        </w:rPr>
        <w:t>, të përmendur</w:t>
      </w:r>
      <w:r w:rsidRPr="00BE5A1C">
        <w:rPr>
          <w:rFonts w:ascii="Times New Roman" w:eastAsia="MS Mincho" w:hAnsi="Times New Roman"/>
          <w:bCs/>
          <w:iCs/>
          <w:sz w:val="28"/>
          <w:szCs w:val="28"/>
        </w:rPr>
        <w:t xml:space="preserve"> më lart</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dhe që klasif</w:t>
      </w:r>
      <w:r>
        <w:rPr>
          <w:rFonts w:ascii="Times New Roman" w:eastAsia="MS Mincho" w:hAnsi="Times New Roman"/>
          <w:bCs/>
          <w:iCs/>
          <w:sz w:val="28"/>
          <w:szCs w:val="28"/>
        </w:rPr>
        <w:t xml:space="preserve">ikohen në kodet tarifore 3923 </w:t>
      </w:r>
      <w:r w:rsidRPr="00BE5A1C">
        <w:rPr>
          <w:rFonts w:ascii="Times New Roman" w:eastAsia="MS Mincho" w:hAnsi="Times New Roman"/>
          <w:bCs/>
          <w:iCs/>
          <w:sz w:val="28"/>
          <w:szCs w:val="28"/>
        </w:rPr>
        <w:t>e 392410</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të Nomenklaturës së Kombinuar të Mallrave</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në rastet kur importohe</w:t>
      </w:r>
      <w:r>
        <w:rPr>
          <w:rFonts w:ascii="Times New Roman" w:eastAsia="MS Mincho" w:hAnsi="Times New Roman"/>
          <w:bCs/>
          <w:iCs/>
          <w:sz w:val="28"/>
          <w:szCs w:val="28"/>
        </w:rPr>
        <w:t>n</w:t>
      </w:r>
      <w:r w:rsidRPr="00BE5A1C">
        <w:rPr>
          <w:rFonts w:ascii="Times New Roman" w:eastAsia="MS Mincho" w:hAnsi="Times New Roman"/>
          <w:bCs/>
          <w:iCs/>
          <w:sz w:val="28"/>
          <w:szCs w:val="28"/>
        </w:rPr>
        <w:t xml:space="preserve"> veçmas</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dhe ambalazhet që ruajnë apo paketojnë mallrat e listuara në tabelën e dytë të aneksit 1</w:t>
      </w:r>
      <w:r>
        <w:rPr>
          <w:rFonts w:ascii="Times New Roman" w:eastAsia="MS Mincho" w:hAnsi="Times New Roman"/>
          <w:bCs/>
          <w:iCs/>
          <w:sz w:val="28"/>
          <w:szCs w:val="28"/>
        </w:rPr>
        <w:t>, të ligjit nr.</w:t>
      </w:r>
      <w:r w:rsidRPr="00BE5A1C">
        <w:rPr>
          <w:rFonts w:ascii="Times New Roman" w:eastAsia="MS Mincho" w:hAnsi="Times New Roman"/>
          <w:bCs/>
          <w:iCs/>
          <w:sz w:val="28"/>
          <w:szCs w:val="28"/>
        </w:rPr>
        <w:t>83/2012</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dhe </w:t>
      </w:r>
      <w:r>
        <w:rPr>
          <w:rFonts w:ascii="Times New Roman" w:eastAsia="MS Mincho" w:hAnsi="Times New Roman"/>
          <w:bCs/>
          <w:iCs/>
          <w:sz w:val="28"/>
          <w:szCs w:val="28"/>
        </w:rPr>
        <w:t xml:space="preserve">që </w:t>
      </w:r>
      <w:r w:rsidRPr="00BE5A1C">
        <w:rPr>
          <w:rFonts w:ascii="Times New Roman" w:eastAsia="MS Mincho" w:hAnsi="Times New Roman"/>
          <w:bCs/>
          <w:iCs/>
          <w:sz w:val="28"/>
          <w:szCs w:val="28"/>
        </w:rPr>
        <w:t>zë</w:t>
      </w:r>
      <w:r>
        <w:rPr>
          <w:rFonts w:ascii="Times New Roman" w:eastAsia="MS Mincho" w:hAnsi="Times New Roman"/>
          <w:bCs/>
          <w:iCs/>
          <w:sz w:val="28"/>
          <w:szCs w:val="28"/>
        </w:rPr>
        <w:t>në,</w:t>
      </w:r>
      <w:r w:rsidRPr="00BE5A1C">
        <w:rPr>
          <w:rFonts w:ascii="Times New Roman" w:eastAsia="MS Mincho" w:hAnsi="Times New Roman"/>
          <w:bCs/>
          <w:iCs/>
          <w:sz w:val="28"/>
          <w:szCs w:val="28"/>
        </w:rPr>
        <w:t xml:space="preserve"> të paktën</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51% të masës së përgjithshme të ambalazhit. </w:t>
      </w:r>
    </w:p>
    <w:p w:rsidR="009B14E4" w:rsidRDefault="009B14E4" w:rsidP="005E5C8E">
      <w:pPr>
        <w:spacing w:after="0" w:line="240" w:lineRule="auto"/>
        <w:ind w:left="567" w:hanging="567"/>
        <w:jc w:val="both"/>
        <w:rPr>
          <w:rFonts w:ascii="Times New Roman" w:eastAsia="MS Mincho" w:hAnsi="Times New Roman"/>
          <w:bCs/>
          <w:iCs/>
          <w:sz w:val="28"/>
          <w:szCs w:val="28"/>
        </w:rPr>
      </w:pPr>
      <w:r w:rsidRPr="00BE5A1C">
        <w:rPr>
          <w:rFonts w:ascii="Times New Roman" w:eastAsia="MS Mincho" w:hAnsi="Times New Roman"/>
          <w:bCs/>
          <w:iCs/>
          <w:sz w:val="28"/>
          <w:szCs w:val="28"/>
        </w:rPr>
        <w:t xml:space="preserve">ç) </w:t>
      </w:r>
      <w:r>
        <w:rPr>
          <w:rFonts w:ascii="Times New Roman" w:eastAsia="MS Mincho" w:hAnsi="Times New Roman"/>
          <w:bCs/>
          <w:iCs/>
          <w:sz w:val="28"/>
          <w:szCs w:val="28"/>
        </w:rPr>
        <w:t xml:space="preserve"> </w:t>
      </w:r>
      <w:r w:rsidRPr="00BE5A1C">
        <w:rPr>
          <w:rFonts w:ascii="Times New Roman" w:eastAsia="MS Mincho" w:hAnsi="Times New Roman"/>
          <w:bCs/>
          <w:iCs/>
          <w:sz w:val="28"/>
          <w:szCs w:val="28"/>
        </w:rPr>
        <w:t xml:space="preserve">“Ambalazh qelqi njëpërdorimësh” janë ambalazhet njëpërdorimëshe sipas përkufizimit të </w:t>
      </w:r>
      <w:r>
        <w:rPr>
          <w:rFonts w:ascii="Times New Roman" w:eastAsia="MS Mincho" w:hAnsi="Times New Roman"/>
          <w:bCs/>
          <w:iCs/>
          <w:sz w:val="28"/>
          <w:szCs w:val="28"/>
        </w:rPr>
        <w:t>shkronjës</w:t>
      </w:r>
      <w:r w:rsidRPr="00BE5A1C">
        <w:rPr>
          <w:rFonts w:ascii="Times New Roman" w:eastAsia="MS Mincho" w:hAnsi="Times New Roman"/>
          <w:bCs/>
          <w:iCs/>
          <w:sz w:val="28"/>
          <w:szCs w:val="28"/>
        </w:rPr>
        <w:t xml:space="preserve"> “b”</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w:t>
      </w:r>
      <w:r>
        <w:rPr>
          <w:rFonts w:ascii="Times New Roman" w:eastAsia="MS Mincho" w:hAnsi="Times New Roman"/>
          <w:bCs/>
          <w:iCs/>
          <w:sz w:val="28"/>
          <w:szCs w:val="28"/>
        </w:rPr>
        <w:t>të përmendur</w:t>
      </w:r>
      <w:r w:rsidRPr="00BE5A1C">
        <w:rPr>
          <w:rFonts w:ascii="Times New Roman" w:eastAsia="MS Mincho" w:hAnsi="Times New Roman"/>
          <w:bCs/>
          <w:iCs/>
          <w:sz w:val="28"/>
          <w:szCs w:val="28"/>
        </w:rPr>
        <w:t xml:space="preserve"> më lart</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dhe që klasifikohen në kodin tarifor 701</w:t>
      </w:r>
      <w:r>
        <w:rPr>
          <w:rFonts w:ascii="Times New Roman" w:eastAsia="MS Mincho" w:hAnsi="Times New Roman"/>
          <w:bCs/>
          <w:iCs/>
          <w:sz w:val="28"/>
          <w:szCs w:val="28"/>
        </w:rPr>
        <w:t xml:space="preserve">0 </w:t>
      </w:r>
      <w:r w:rsidRPr="00BE5A1C">
        <w:rPr>
          <w:rFonts w:ascii="Times New Roman" w:eastAsia="MS Mincho" w:hAnsi="Times New Roman"/>
          <w:bCs/>
          <w:iCs/>
          <w:sz w:val="28"/>
          <w:szCs w:val="28"/>
        </w:rPr>
        <w:t>e 392410</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të Nomenklaturës së Kombinuar të Mallrave</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në rastet kur importohe</w:t>
      </w:r>
      <w:r>
        <w:rPr>
          <w:rFonts w:ascii="Times New Roman" w:eastAsia="MS Mincho" w:hAnsi="Times New Roman"/>
          <w:bCs/>
          <w:iCs/>
          <w:sz w:val="28"/>
          <w:szCs w:val="28"/>
        </w:rPr>
        <w:t>n</w:t>
      </w:r>
      <w:r w:rsidRPr="00BE5A1C">
        <w:rPr>
          <w:rFonts w:ascii="Times New Roman" w:eastAsia="MS Mincho" w:hAnsi="Times New Roman"/>
          <w:bCs/>
          <w:iCs/>
          <w:sz w:val="28"/>
          <w:szCs w:val="28"/>
        </w:rPr>
        <w:t xml:space="preserve"> veçmas, dhe ambalazhet që ruajnë apo paketojnë mallrat e listuara në tabelën e dytë të aneksit 1</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të ligjit 83/2012</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dhe</w:t>
      </w:r>
      <w:r>
        <w:rPr>
          <w:rFonts w:ascii="Times New Roman" w:eastAsia="MS Mincho" w:hAnsi="Times New Roman"/>
          <w:bCs/>
          <w:iCs/>
          <w:sz w:val="28"/>
          <w:szCs w:val="28"/>
        </w:rPr>
        <w:t xml:space="preserve"> që</w:t>
      </w:r>
      <w:r w:rsidRPr="00BE5A1C">
        <w:rPr>
          <w:rFonts w:ascii="Times New Roman" w:eastAsia="MS Mincho" w:hAnsi="Times New Roman"/>
          <w:bCs/>
          <w:iCs/>
          <w:sz w:val="28"/>
          <w:szCs w:val="28"/>
        </w:rPr>
        <w:t xml:space="preserve"> zë</w:t>
      </w:r>
      <w:r>
        <w:rPr>
          <w:rFonts w:ascii="Times New Roman" w:eastAsia="MS Mincho" w:hAnsi="Times New Roman"/>
          <w:bCs/>
          <w:iCs/>
          <w:sz w:val="28"/>
          <w:szCs w:val="28"/>
        </w:rPr>
        <w:t>në,</w:t>
      </w:r>
      <w:r w:rsidRPr="00BE5A1C">
        <w:rPr>
          <w:rFonts w:ascii="Times New Roman" w:eastAsia="MS Mincho" w:hAnsi="Times New Roman"/>
          <w:bCs/>
          <w:iCs/>
          <w:sz w:val="28"/>
          <w:szCs w:val="28"/>
        </w:rPr>
        <w:t xml:space="preserve"> të paktën</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80% të masës së përgjithshme të ambalazhit.</w:t>
      </w:r>
    </w:p>
    <w:p w:rsidR="009B14E4" w:rsidRPr="00BE5A1C" w:rsidRDefault="009B14E4" w:rsidP="005E5C8E">
      <w:pPr>
        <w:spacing w:after="0" w:line="240" w:lineRule="auto"/>
        <w:ind w:left="567" w:hanging="567"/>
        <w:jc w:val="both"/>
        <w:rPr>
          <w:rFonts w:ascii="Times New Roman" w:eastAsia="MS Mincho" w:hAnsi="Times New Roman"/>
          <w:bCs/>
          <w:iCs/>
          <w:sz w:val="28"/>
          <w:szCs w:val="28"/>
        </w:rPr>
      </w:pPr>
    </w:p>
    <w:p w:rsidR="009B14E4" w:rsidRDefault="009B14E4" w:rsidP="005E5C8E">
      <w:pPr>
        <w:spacing w:after="0" w:line="240" w:lineRule="auto"/>
        <w:jc w:val="both"/>
        <w:rPr>
          <w:rFonts w:ascii="Times New Roman" w:eastAsia="MS Mincho" w:hAnsi="Times New Roman"/>
          <w:bCs/>
          <w:iCs/>
          <w:sz w:val="28"/>
          <w:szCs w:val="28"/>
        </w:rPr>
      </w:pPr>
      <w:r w:rsidRPr="00BE5A1C">
        <w:rPr>
          <w:rFonts w:ascii="Times New Roman" w:eastAsia="MS Mincho" w:hAnsi="Times New Roman"/>
          <w:bCs/>
          <w:iCs/>
          <w:sz w:val="28"/>
          <w:szCs w:val="28"/>
        </w:rPr>
        <w:t>Gjithashtu, ligji 83/2012</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që ka </w:t>
      </w:r>
      <w:r>
        <w:rPr>
          <w:rFonts w:ascii="Times New Roman" w:eastAsia="MS Mincho" w:hAnsi="Times New Roman"/>
          <w:bCs/>
          <w:iCs/>
          <w:sz w:val="28"/>
          <w:szCs w:val="28"/>
        </w:rPr>
        <w:t>ndryshuar ligjin 9975, datë 28.</w:t>
      </w:r>
      <w:r w:rsidRPr="00BE5A1C">
        <w:rPr>
          <w:rFonts w:ascii="Times New Roman" w:eastAsia="MS Mincho" w:hAnsi="Times New Roman"/>
          <w:bCs/>
          <w:iCs/>
          <w:sz w:val="28"/>
          <w:szCs w:val="28"/>
        </w:rPr>
        <w:t>7.2012</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“Për taksat kombëtare”, ka dy anekse të ngjashëm, me nga dy tabela secili. Për ilustrim po paraqesim vetëm atë të plastikës.</w:t>
      </w:r>
    </w:p>
    <w:p w:rsidR="009B14E4" w:rsidRPr="00BE5A1C" w:rsidRDefault="009B14E4" w:rsidP="005E5C8E">
      <w:pPr>
        <w:spacing w:after="0" w:line="240" w:lineRule="auto"/>
        <w:jc w:val="both"/>
        <w:rPr>
          <w:rFonts w:ascii="Times New Roman" w:eastAsia="MS Mincho" w:hAnsi="Times New Roman"/>
          <w:bCs/>
          <w:iCs/>
          <w:sz w:val="28"/>
          <w:szCs w:val="28"/>
        </w:rPr>
      </w:pPr>
    </w:p>
    <w:p w:rsidR="009B14E4" w:rsidRDefault="009B14E4" w:rsidP="005E5C8E">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Mallrat e përcaktuara me kode tarifore:</w:t>
      </w:r>
    </w:p>
    <w:p w:rsidR="009B14E4" w:rsidRPr="00BE5A1C" w:rsidRDefault="009B14E4" w:rsidP="005E5C8E">
      <w:pPr>
        <w:shd w:val="clear" w:color="auto" w:fill="FFFFFF"/>
        <w:spacing w:after="0" w:line="240" w:lineRule="auto"/>
        <w:rPr>
          <w:rFonts w:ascii="Times New Roman" w:eastAsia="MS Mincho" w:hAnsi="Times New Roman"/>
          <w:bCs/>
          <w:iCs/>
          <w:sz w:val="28"/>
          <w:szCs w:val="28"/>
        </w:rPr>
      </w:pPr>
    </w:p>
    <w:p w:rsidR="009B14E4" w:rsidRPr="00BE5A1C" w:rsidRDefault="009B14E4" w:rsidP="005E5C8E">
      <w:pPr>
        <w:shd w:val="clear" w:color="auto" w:fill="FFFFFF"/>
        <w:spacing w:after="0" w:line="240" w:lineRule="auto"/>
        <w:rPr>
          <w:rFonts w:ascii="Times New Roman" w:eastAsia="MS Mincho" w:hAnsi="Times New Roman"/>
          <w:bCs/>
          <w:i/>
          <w:iCs/>
          <w:sz w:val="28"/>
          <w:szCs w:val="28"/>
        </w:rPr>
      </w:pPr>
      <w:r w:rsidRPr="00BE5A1C">
        <w:rPr>
          <w:rFonts w:ascii="Times New Roman" w:eastAsia="MS Mincho" w:hAnsi="Times New Roman"/>
          <w:bCs/>
          <w:i/>
          <w:iCs/>
          <w:sz w:val="28"/>
          <w:szCs w:val="28"/>
        </w:rPr>
        <w:t>Tabela 1</w:t>
      </w:r>
    </w:p>
    <w:tbl>
      <w:tblPr>
        <w:tblW w:w="0" w:type="auto"/>
        <w:tblInd w:w="40" w:type="dxa"/>
        <w:tblLayout w:type="fixed"/>
        <w:tblCellMar>
          <w:left w:w="40" w:type="dxa"/>
          <w:right w:w="40" w:type="dxa"/>
        </w:tblCellMar>
        <w:tblLook w:val="0000"/>
      </w:tblPr>
      <w:tblGrid>
        <w:gridCol w:w="2304"/>
        <w:gridCol w:w="6994"/>
      </w:tblGrid>
      <w:tr w:rsidR="009B14E4" w:rsidRPr="00F372C2" w:rsidTr="00DC4868">
        <w:trPr>
          <w:trHeight w:hRule="exact" w:val="278"/>
        </w:trPr>
        <w:tc>
          <w:tcPr>
            <w:tcW w:w="2304"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Kodi tarifor</w:t>
            </w:r>
          </w:p>
        </w:tc>
        <w:tc>
          <w:tcPr>
            <w:tcW w:w="6994"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Emërtimi</w:t>
            </w:r>
          </w:p>
        </w:tc>
      </w:tr>
      <w:tr w:rsidR="009B14E4" w:rsidRPr="00F372C2" w:rsidTr="00DC4868">
        <w:trPr>
          <w:trHeight w:hRule="exact" w:val="274"/>
        </w:trPr>
        <w:tc>
          <w:tcPr>
            <w:tcW w:w="2304"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3923</w:t>
            </w:r>
          </w:p>
        </w:tc>
        <w:tc>
          <w:tcPr>
            <w:tcW w:w="6994"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Artikuj njëpërdorimësh për mbajtjen apo paketimin e mallrave prej plastike</w:t>
            </w:r>
          </w:p>
        </w:tc>
      </w:tr>
      <w:tr w:rsidR="009B14E4" w:rsidRPr="00F372C2" w:rsidTr="00DC4868">
        <w:trPr>
          <w:trHeight w:hRule="exact" w:val="330"/>
        </w:trPr>
        <w:tc>
          <w:tcPr>
            <w:tcW w:w="2304"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392410</w:t>
            </w:r>
          </w:p>
        </w:tc>
        <w:tc>
          <w:tcPr>
            <w:tcW w:w="6994"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Pajisjet e tavolinës të kuzhinës, prej plastike: vetëm enët/pajisjet njëpërdorimshme</w:t>
            </w:r>
          </w:p>
        </w:tc>
      </w:tr>
    </w:tbl>
    <w:p w:rsidR="009B14E4" w:rsidRPr="00BE5A1C" w:rsidRDefault="009B14E4" w:rsidP="005E5C8E">
      <w:pPr>
        <w:spacing w:after="0" w:line="240" w:lineRule="auto"/>
        <w:rPr>
          <w:rFonts w:ascii="Times New Roman" w:eastAsia="MS Mincho" w:hAnsi="Times New Roman"/>
          <w:bCs/>
          <w:iCs/>
          <w:sz w:val="28"/>
          <w:szCs w:val="28"/>
        </w:rPr>
      </w:pPr>
    </w:p>
    <w:p w:rsidR="009B14E4" w:rsidRDefault="009B14E4" w:rsidP="005E5C8E">
      <w:pPr>
        <w:spacing w:after="0" w:line="240" w:lineRule="auto"/>
        <w:jc w:val="both"/>
        <w:rPr>
          <w:rFonts w:ascii="Times New Roman" w:eastAsia="MS Mincho" w:hAnsi="Times New Roman"/>
          <w:bCs/>
          <w:iCs/>
          <w:sz w:val="28"/>
          <w:szCs w:val="28"/>
        </w:rPr>
      </w:pPr>
      <w:r w:rsidRPr="00BE5A1C">
        <w:rPr>
          <w:rFonts w:ascii="Times New Roman" w:eastAsia="MS Mincho" w:hAnsi="Times New Roman"/>
          <w:bCs/>
          <w:iCs/>
          <w:sz w:val="28"/>
          <w:szCs w:val="28"/>
        </w:rPr>
        <w:t>Kodet e mallrave të cilat mund të importohen ose prodhohen me ambalazh plastik njëpërdorimshme.</w:t>
      </w:r>
    </w:p>
    <w:p w:rsidR="009B14E4" w:rsidRPr="00BE5A1C" w:rsidRDefault="009B14E4" w:rsidP="005E5C8E">
      <w:pPr>
        <w:spacing w:after="0" w:line="240" w:lineRule="auto"/>
        <w:jc w:val="both"/>
        <w:rPr>
          <w:rFonts w:ascii="Times New Roman" w:eastAsia="MS Mincho" w:hAnsi="Times New Roman"/>
          <w:bCs/>
          <w:iCs/>
          <w:sz w:val="28"/>
          <w:szCs w:val="28"/>
        </w:rPr>
      </w:pPr>
    </w:p>
    <w:p w:rsidR="009B14E4" w:rsidRPr="00BE5A1C" w:rsidRDefault="009B14E4" w:rsidP="005E5C8E">
      <w:pPr>
        <w:spacing w:after="0" w:line="240" w:lineRule="auto"/>
        <w:rPr>
          <w:rFonts w:ascii="Times New Roman" w:eastAsia="MS Mincho" w:hAnsi="Times New Roman"/>
          <w:bCs/>
          <w:i/>
          <w:iCs/>
          <w:sz w:val="28"/>
          <w:szCs w:val="28"/>
        </w:rPr>
      </w:pPr>
      <w:r w:rsidRPr="00BE5A1C">
        <w:rPr>
          <w:rFonts w:ascii="Times New Roman" w:eastAsia="MS Mincho" w:hAnsi="Times New Roman"/>
          <w:bCs/>
          <w:i/>
          <w:iCs/>
          <w:sz w:val="28"/>
          <w:szCs w:val="28"/>
        </w:rPr>
        <w:t>Tabela 2</w:t>
      </w:r>
    </w:p>
    <w:tbl>
      <w:tblPr>
        <w:tblW w:w="9298" w:type="dxa"/>
        <w:tblInd w:w="40" w:type="dxa"/>
        <w:tblLayout w:type="fixed"/>
        <w:tblCellMar>
          <w:left w:w="40" w:type="dxa"/>
          <w:right w:w="40" w:type="dxa"/>
        </w:tblCellMar>
        <w:tblLook w:val="0000"/>
      </w:tblPr>
      <w:tblGrid>
        <w:gridCol w:w="2610"/>
        <w:gridCol w:w="6688"/>
      </w:tblGrid>
      <w:tr w:rsidR="009B14E4" w:rsidRPr="00F372C2" w:rsidTr="00DC4868">
        <w:trPr>
          <w:trHeight w:hRule="exact" w:val="278"/>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Kodi tarifor</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Emërtimi</w:t>
            </w:r>
          </w:p>
        </w:tc>
      </w:tr>
      <w:tr w:rsidR="009B14E4" w:rsidRPr="00F372C2" w:rsidTr="00DC4868">
        <w:trPr>
          <w:trHeight w:hRule="exact" w:val="538"/>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Kapitulli 04</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Produktet bulmetore, vezët e zogjve, mjalti natyral, produktet e ngrënshme me origjinë prej kafshëve</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Kapitulli 09</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Kafe çaj dhe mate</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1507 – 1518</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Vajrat vegjetale ose jo</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Kapitulli 16</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Përgatitjet ushqimore me përmbajtje mishi, peshku</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1806</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Përgatitje ushqimore me përmbajtje kakao</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1901</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Ushqimet për fëmijë</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2007, 2009</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Reçel, marmelata, lëngjet e frutave</w:t>
            </w:r>
          </w:p>
        </w:tc>
      </w:tr>
      <w:tr w:rsidR="009B14E4" w:rsidRPr="00F372C2" w:rsidTr="00DC4868">
        <w:trPr>
          <w:trHeight w:hRule="exact" w:val="555"/>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Kapitulli 21</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Ekstraktet e kafesë dhe ato të çajit në ambalazhe qelqi të njësive të ndryshme, salcat, majoneza, bitera dhe erëza të përziera, akullore</w:t>
            </w:r>
          </w:p>
          <w:p w:rsidR="009B14E4" w:rsidRPr="00BE5A1C" w:rsidRDefault="009B14E4" w:rsidP="00DC4868">
            <w:pPr>
              <w:shd w:val="clear" w:color="auto" w:fill="FFFFFF"/>
              <w:spacing w:after="0" w:line="240" w:lineRule="auto"/>
              <w:rPr>
                <w:rFonts w:ascii="Times New Roman" w:eastAsia="MS Mincho" w:hAnsi="Times New Roman"/>
                <w:bCs/>
                <w:iCs/>
                <w:sz w:val="28"/>
                <w:szCs w:val="28"/>
              </w:rPr>
            </w:pPr>
          </w:p>
        </w:tc>
      </w:tr>
      <w:tr w:rsidR="009B14E4" w:rsidRPr="00F372C2" w:rsidTr="00DC4868">
        <w:trPr>
          <w:trHeight w:hRule="exact" w:val="278"/>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Kapitulli 22</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Pijet, alkoolet dhe uthullat</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2710</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Vajrat e naftës në njësi të shitjes me pakicë në ambalazh plastik</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3207, 3208, 3209, 3210, 3212</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Bojërat për lyerje, pigmente dhe lustruesit</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3305</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Shampot</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3401, 3405, 3506</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Sapunët e lëngshëm, lustrues dhe kremrat</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3402</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Detergjentet</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3403</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Lubrifikuesit apo vajra të tjera me përdorim tek automjetet</w:t>
            </w:r>
          </w:p>
        </w:tc>
      </w:tr>
      <w:tr w:rsidR="009B14E4" w:rsidRPr="00F372C2" w:rsidTr="00DC4868">
        <w:trPr>
          <w:trHeight w:hRule="exact" w:val="274"/>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3814</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Solventet e holluesit</w:t>
            </w:r>
          </w:p>
        </w:tc>
      </w:tr>
      <w:tr w:rsidR="009B14E4" w:rsidRPr="00F372C2" w:rsidTr="00DC4868">
        <w:trPr>
          <w:trHeight w:hRule="exact" w:val="240"/>
        </w:trPr>
        <w:tc>
          <w:tcPr>
            <w:tcW w:w="2610"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3819</w:t>
            </w:r>
          </w:p>
        </w:tc>
        <w:tc>
          <w:tcPr>
            <w:tcW w:w="6688" w:type="dxa"/>
            <w:tcBorders>
              <w:top w:val="single" w:sz="6" w:space="0" w:color="auto"/>
              <w:left w:val="single" w:sz="6" w:space="0" w:color="auto"/>
              <w:bottom w:val="single" w:sz="6" w:space="0" w:color="auto"/>
              <w:right w:val="single" w:sz="6" w:space="0" w:color="auto"/>
            </w:tcBorders>
            <w:shd w:val="clear" w:color="auto" w:fill="FFFFFF"/>
          </w:tcPr>
          <w:p w:rsidR="009B14E4" w:rsidRPr="00BE5A1C" w:rsidRDefault="009B14E4" w:rsidP="00DC4868">
            <w:pPr>
              <w:shd w:val="clear" w:color="auto" w:fill="FFFFFF"/>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Lëngje për frenat, transmisionet hidraulike etj. në ambalazhe plastike</w:t>
            </w:r>
          </w:p>
        </w:tc>
      </w:tr>
    </w:tbl>
    <w:p w:rsidR="009B14E4" w:rsidRPr="00BE5A1C" w:rsidRDefault="009B14E4" w:rsidP="005E5C8E">
      <w:pPr>
        <w:spacing w:after="0" w:line="240" w:lineRule="auto"/>
        <w:jc w:val="both"/>
        <w:rPr>
          <w:rFonts w:ascii="Times New Roman" w:eastAsia="MS Mincho" w:hAnsi="Times New Roman"/>
          <w:bCs/>
          <w:iCs/>
          <w:sz w:val="28"/>
          <w:szCs w:val="28"/>
        </w:rPr>
      </w:pPr>
    </w:p>
    <w:p w:rsidR="009B14E4" w:rsidRDefault="009B14E4" w:rsidP="005E5C8E">
      <w:pPr>
        <w:spacing w:after="0" w:line="240" w:lineRule="auto"/>
        <w:jc w:val="both"/>
        <w:rPr>
          <w:rFonts w:ascii="Times New Roman" w:eastAsia="MS Mincho" w:hAnsi="Times New Roman"/>
          <w:bCs/>
          <w:iCs/>
          <w:sz w:val="28"/>
          <w:szCs w:val="28"/>
        </w:rPr>
      </w:pPr>
      <w:r w:rsidRPr="00BE5A1C">
        <w:rPr>
          <w:rFonts w:ascii="Times New Roman" w:eastAsia="MS Mincho" w:hAnsi="Times New Roman"/>
          <w:bCs/>
          <w:iCs/>
          <w:sz w:val="28"/>
          <w:szCs w:val="28"/>
        </w:rPr>
        <w:t xml:space="preserve">Nisur nga sa </w:t>
      </w:r>
      <w:r>
        <w:rPr>
          <w:rFonts w:ascii="Times New Roman" w:eastAsia="MS Mincho" w:hAnsi="Times New Roman"/>
          <w:bCs/>
          <w:iCs/>
          <w:sz w:val="28"/>
          <w:szCs w:val="28"/>
        </w:rPr>
        <w:t>thamë</w:t>
      </w:r>
      <w:r w:rsidRPr="00BE5A1C">
        <w:rPr>
          <w:rFonts w:ascii="Times New Roman" w:eastAsia="MS Mincho" w:hAnsi="Times New Roman"/>
          <w:bCs/>
          <w:iCs/>
          <w:sz w:val="28"/>
          <w:szCs w:val="28"/>
        </w:rPr>
        <w:t>, vërehet se taksimi aplikohet vetëm për disa mallra dhe jo për disa të tjera që kanë të njëjtin lloj ambalazhi, duke sjellë një aplikim jo të drejtë taksimi</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w:t>
      </w:r>
      <w:r>
        <w:rPr>
          <w:rFonts w:ascii="Times New Roman" w:eastAsia="MS Mincho" w:hAnsi="Times New Roman"/>
          <w:bCs/>
          <w:iCs/>
          <w:sz w:val="28"/>
          <w:szCs w:val="28"/>
        </w:rPr>
        <w:t>M</w:t>
      </w:r>
      <w:r w:rsidRPr="00BE5A1C">
        <w:rPr>
          <w:rFonts w:ascii="Times New Roman" w:eastAsia="MS Mincho" w:hAnsi="Times New Roman"/>
          <w:bCs/>
          <w:iCs/>
          <w:sz w:val="28"/>
          <w:szCs w:val="28"/>
        </w:rPr>
        <w:t>ë konkretisht:</w:t>
      </w:r>
    </w:p>
    <w:p w:rsidR="009B14E4" w:rsidRPr="00BE5A1C" w:rsidRDefault="009B14E4" w:rsidP="005E5C8E">
      <w:pPr>
        <w:spacing w:after="0" w:line="240" w:lineRule="auto"/>
        <w:jc w:val="both"/>
        <w:rPr>
          <w:rFonts w:ascii="Times New Roman" w:eastAsia="MS Mincho" w:hAnsi="Times New Roman"/>
          <w:bCs/>
          <w:iCs/>
          <w:sz w:val="28"/>
          <w:szCs w:val="28"/>
        </w:rPr>
      </w:pPr>
    </w:p>
    <w:p w:rsidR="009B14E4" w:rsidRPr="00BE5A1C" w:rsidRDefault="009B14E4" w:rsidP="005E5C8E">
      <w:pPr>
        <w:pStyle w:val="ListParagraph"/>
        <w:numPr>
          <w:ilvl w:val="0"/>
          <w:numId w:val="3"/>
        </w:numPr>
        <w:suppressAutoHyphens w:val="0"/>
        <w:autoSpaceDN/>
        <w:ind w:left="284" w:hanging="284"/>
        <w:contextualSpacing/>
        <w:jc w:val="both"/>
        <w:textAlignment w:val="auto"/>
        <w:rPr>
          <w:rFonts w:ascii="Times New Roman" w:hAnsi="Times New Roman"/>
          <w:bCs/>
          <w:iCs/>
          <w:sz w:val="28"/>
          <w:szCs w:val="28"/>
        </w:rPr>
      </w:pPr>
      <w:r w:rsidRPr="00BE5A1C">
        <w:rPr>
          <w:rFonts w:ascii="Times New Roman" w:hAnsi="Times New Roman"/>
          <w:bCs/>
          <w:iCs/>
          <w:sz w:val="28"/>
          <w:szCs w:val="28"/>
        </w:rPr>
        <w:t xml:space="preserve">Nëse importohen qese plastike për të ambalazhuar kafe apo çaj, atëherë ato do të taksohen (kapitulli 09 në </w:t>
      </w:r>
      <w:r>
        <w:rPr>
          <w:rFonts w:ascii="Times New Roman" w:hAnsi="Times New Roman"/>
          <w:bCs/>
          <w:iCs/>
          <w:sz w:val="28"/>
          <w:szCs w:val="28"/>
        </w:rPr>
        <w:t>t</w:t>
      </w:r>
      <w:r w:rsidRPr="00BE5A1C">
        <w:rPr>
          <w:rFonts w:ascii="Times New Roman" w:hAnsi="Times New Roman"/>
          <w:bCs/>
          <w:iCs/>
          <w:sz w:val="28"/>
          <w:szCs w:val="28"/>
        </w:rPr>
        <w:t>abelën 2), ndërsa nëse importohen qese që do ambalazhojnë fruta apo perime (kapitujti 07 dhe 08), ato nuk do taksohen, ose:</w:t>
      </w:r>
    </w:p>
    <w:p w:rsidR="009B14E4" w:rsidRDefault="009B14E4" w:rsidP="005E5C8E">
      <w:pPr>
        <w:pStyle w:val="ListParagraph"/>
        <w:numPr>
          <w:ilvl w:val="0"/>
          <w:numId w:val="3"/>
        </w:numPr>
        <w:suppressAutoHyphens w:val="0"/>
        <w:autoSpaceDN/>
        <w:ind w:left="284" w:hanging="284"/>
        <w:contextualSpacing/>
        <w:jc w:val="both"/>
        <w:textAlignment w:val="auto"/>
        <w:rPr>
          <w:rFonts w:ascii="Times New Roman" w:hAnsi="Times New Roman"/>
          <w:bCs/>
          <w:iCs/>
          <w:sz w:val="28"/>
          <w:szCs w:val="28"/>
        </w:rPr>
      </w:pPr>
      <w:r w:rsidRPr="00BE5A1C">
        <w:rPr>
          <w:rFonts w:ascii="Times New Roman" w:hAnsi="Times New Roman"/>
          <w:bCs/>
          <w:iCs/>
          <w:sz w:val="28"/>
          <w:szCs w:val="28"/>
        </w:rPr>
        <w:t>Nëse importohen qese për të ambalazhuar produkte ushqimore të kodit 1901 taksohen, ndërsa qeset për produkte të tjera ushqimore të kodeve të tjera të kapitullit 19 (1902 deri 1905) nuk taksohen.</w:t>
      </w:r>
    </w:p>
    <w:p w:rsidR="009B14E4" w:rsidRPr="00BE5A1C" w:rsidRDefault="009B14E4" w:rsidP="005E5C8E">
      <w:pPr>
        <w:pStyle w:val="ListParagraph"/>
        <w:suppressAutoHyphens w:val="0"/>
        <w:autoSpaceDN/>
        <w:ind w:left="284"/>
        <w:contextualSpacing/>
        <w:jc w:val="both"/>
        <w:textAlignment w:val="auto"/>
        <w:rPr>
          <w:rFonts w:ascii="Times New Roman" w:hAnsi="Times New Roman"/>
          <w:bCs/>
          <w:iCs/>
          <w:sz w:val="28"/>
          <w:szCs w:val="28"/>
        </w:rPr>
      </w:pPr>
    </w:p>
    <w:p w:rsidR="009B14E4" w:rsidRDefault="009B14E4" w:rsidP="005E5C8E">
      <w:pPr>
        <w:spacing w:after="0" w:line="240" w:lineRule="auto"/>
        <w:rPr>
          <w:rFonts w:ascii="Times New Roman" w:eastAsia="MS Mincho" w:hAnsi="Times New Roman"/>
          <w:bCs/>
          <w:iCs/>
          <w:sz w:val="28"/>
          <w:szCs w:val="28"/>
        </w:rPr>
      </w:pPr>
      <w:r w:rsidRPr="00BE5A1C">
        <w:rPr>
          <w:rFonts w:ascii="Times New Roman" w:eastAsia="MS Mincho" w:hAnsi="Times New Roman"/>
          <w:bCs/>
          <w:iCs/>
          <w:sz w:val="28"/>
          <w:szCs w:val="28"/>
        </w:rPr>
        <w:t>Njësoj edhe te  aneksi 2, për qelqin:</w:t>
      </w:r>
    </w:p>
    <w:p w:rsidR="009B14E4" w:rsidRPr="00BE5A1C" w:rsidRDefault="009B14E4" w:rsidP="005E5C8E">
      <w:pPr>
        <w:spacing w:after="0" w:line="240" w:lineRule="auto"/>
        <w:rPr>
          <w:rFonts w:ascii="Times New Roman" w:eastAsia="MS Mincho" w:hAnsi="Times New Roman"/>
          <w:bCs/>
          <w:iCs/>
          <w:sz w:val="28"/>
          <w:szCs w:val="28"/>
        </w:rPr>
      </w:pPr>
    </w:p>
    <w:p w:rsidR="009B14E4" w:rsidRPr="00BE5A1C" w:rsidRDefault="009B14E4" w:rsidP="005E5C8E">
      <w:pPr>
        <w:pStyle w:val="ListParagraph"/>
        <w:numPr>
          <w:ilvl w:val="0"/>
          <w:numId w:val="1"/>
        </w:numPr>
        <w:suppressAutoHyphens w:val="0"/>
        <w:autoSpaceDN/>
        <w:ind w:left="284" w:firstLine="0"/>
        <w:contextualSpacing/>
        <w:jc w:val="both"/>
        <w:textAlignment w:val="auto"/>
        <w:rPr>
          <w:rFonts w:ascii="Times New Roman" w:hAnsi="Times New Roman"/>
          <w:bCs/>
          <w:iCs/>
          <w:sz w:val="28"/>
          <w:szCs w:val="28"/>
        </w:rPr>
      </w:pPr>
      <w:r w:rsidRPr="00BE5A1C">
        <w:rPr>
          <w:rFonts w:ascii="Times New Roman" w:hAnsi="Times New Roman"/>
          <w:bCs/>
          <w:iCs/>
          <w:sz w:val="28"/>
          <w:szCs w:val="28"/>
        </w:rPr>
        <w:t xml:space="preserve">Po të importohet peshk në kavanozë, kavanozi e paguan taksën, po të importohen </w:t>
      </w:r>
      <w:r w:rsidRPr="00BE5A1C">
        <w:rPr>
          <w:rFonts w:ascii="Times New Roman" w:hAnsi="Times New Roman"/>
          <w:bCs/>
          <w:i/>
          <w:iCs/>
          <w:sz w:val="28"/>
          <w:szCs w:val="28"/>
        </w:rPr>
        <w:t>artikuj të tjerë (mish etj.) në kavanozë nuk paguhet taks</w:t>
      </w:r>
      <w:r w:rsidRPr="00BE5A1C">
        <w:rPr>
          <w:rFonts w:ascii="Times New Roman" w:hAnsi="Times New Roman"/>
          <w:bCs/>
          <w:i/>
          <w:iCs/>
          <w:sz w:val="28"/>
          <w:szCs w:val="28"/>
          <w:lang w:val="en-US"/>
        </w:rPr>
        <w:t>ë</w:t>
      </w:r>
      <w:r w:rsidRPr="00BE5A1C">
        <w:rPr>
          <w:rFonts w:ascii="Times New Roman" w:hAnsi="Times New Roman"/>
          <w:bCs/>
          <w:i/>
          <w:iCs/>
          <w:sz w:val="28"/>
          <w:szCs w:val="28"/>
        </w:rPr>
        <w:t>.</w:t>
      </w:r>
    </w:p>
    <w:p w:rsidR="009B14E4" w:rsidRPr="00BE5A1C" w:rsidRDefault="009B14E4" w:rsidP="005E5C8E">
      <w:pPr>
        <w:spacing w:after="0" w:line="240" w:lineRule="auto"/>
        <w:ind w:left="284"/>
        <w:jc w:val="both"/>
        <w:rPr>
          <w:rFonts w:ascii="Times New Roman" w:eastAsia="MS Mincho" w:hAnsi="Times New Roman"/>
          <w:bCs/>
          <w:iCs/>
          <w:sz w:val="28"/>
          <w:szCs w:val="28"/>
        </w:rPr>
      </w:pPr>
      <w:r w:rsidRPr="00BE5A1C">
        <w:rPr>
          <w:rFonts w:ascii="Times New Roman" w:eastAsia="MS Mincho" w:hAnsi="Times New Roman"/>
          <w:bCs/>
          <w:iCs/>
          <w:sz w:val="28"/>
          <w:szCs w:val="28"/>
        </w:rPr>
        <w:t>Kjo lloj ndarje sjell vështirësi në zbatim nga administrata doganore, (ndoshta edhe abuzime), pasi një tregtar që importon qese bosh apo kavanoza, nuk e di në momentin e importit se cilit subjekt do t’ia shesë, pra do t’ia shesë tregtarit të frutave apo tregtarit të çajit.</w:t>
      </w:r>
    </w:p>
    <w:p w:rsidR="009B14E4" w:rsidRDefault="009B14E4" w:rsidP="005E5C8E">
      <w:pPr>
        <w:spacing w:after="0" w:line="240" w:lineRule="auto"/>
        <w:jc w:val="both"/>
        <w:rPr>
          <w:rFonts w:ascii="Times New Roman" w:eastAsia="MS Mincho" w:hAnsi="Times New Roman"/>
          <w:bCs/>
          <w:iCs/>
          <w:sz w:val="28"/>
          <w:szCs w:val="28"/>
        </w:rPr>
      </w:pPr>
    </w:p>
    <w:p w:rsidR="009B14E4" w:rsidRPr="00BE5A1C" w:rsidRDefault="009B14E4" w:rsidP="005E5C8E">
      <w:pPr>
        <w:spacing w:after="0" w:line="240" w:lineRule="auto"/>
        <w:jc w:val="both"/>
        <w:rPr>
          <w:rFonts w:ascii="Times New Roman" w:eastAsia="MS Mincho" w:hAnsi="Times New Roman"/>
          <w:bCs/>
          <w:iCs/>
          <w:sz w:val="28"/>
          <w:szCs w:val="28"/>
        </w:rPr>
      </w:pPr>
      <w:r w:rsidRPr="00BE5A1C">
        <w:rPr>
          <w:rFonts w:ascii="Times New Roman" w:eastAsia="MS Mincho" w:hAnsi="Times New Roman"/>
          <w:bCs/>
          <w:iCs/>
          <w:sz w:val="28"/>
          <w:szCs w:val="28"/>
        </w:rPr>
        <w:t xml:space="preserve">Mospasja e një përkufizimi në ligj se çfarë është ambalazh apo përkufizimet aktuale </w:t>
      </w:r>
      <w:r>
        <w:rPr>
          <w:rFonts w:ascii="Times New Roman" w:eastAsia="MS Mincho" w:hAnsi="Times New Roman"/>
          <w:bCs/>
          <w:iCs/>
          <w:sz w:val="28"/>
          <w:szCs w:val="28"/>
        </w:rPr>
        <w:t>për</w:t>
      </w:r>
      <w:r w:rsidRPr="00BE5A1C">
        <w:rPr>
          <w:rFonts w:ascii="Times New Roman" w:eastAsia="MS Mincho" w:hAnsi="Times New Roman"/>
          <w:bCs/>
          <w:iCs/>
          <w:sz w:val="28"/>
          <w:szCs w:val="28"/>
        </w:rPr>
        <w:t xml:space="preserve"> ambalazhin njëpërdorimësh në udhëzimin e sipër</w:t>
      </w:r>
      <w:r>
        <w:rPr>
          <w:rFonts w:ascii="Times New Roman" w:eastAsia="MS Mincho" w:hAnsi="Times New Roman"/>
          <w:bCs/>
          <w:iCs/>
          <w:sz w:val="28"/>
          <w:szCs w:val="28"/>
        </w:rPr>
        <w:t>përmendur</w:t>
      </w:r>
      <w:r w:rsidRPr="00BE5A1C">
        <w:rPr>
          <w:rFonts w:ascii="Times New Roman" w:eastAsia="MS Mincho" w:hAnsi="Times New Roman"/>
          <w:bCs/>
          <w:iCs/>
          <w:sz w:val="28"/>
          <w:szCs w:val="28"/>
        </w:rPr>
        <w:t xml:space="preserve"> sjellin në vetvete problematika, nisur nga fakti se edhe një ambalazh që përdoret disa herë do të shkaktojë ndotje në momentin e hedhjes. Edhe nëse paguhet taksë </w:t>
      </w:r>
      <w:r>
        <w:rPr>
          <w:rFonts w:ascii="Times New Roman" w:eastAsia="MS Mincho" w:hAnsi="Times New Roman"/>
          <w:bCs/>
          <w:iCs/>
          <w:sz w:val="28"/>
          <w:szCs w:val="28"/>
        </w:rPr>
        <w:t>ambalazhi për një ambalazh disa</w:t>
      </w:r>
      <w:r w:rsidRPr="00BE5A1C">
        <w:rPr>
          <w:rFonts w:ascii="Times New Roman" w:eastAsia="MS Mincho" w:hAnsi="Times New Roman"/>
          <w:bCs/>
          <w:iCs/>
          <w:sz w:val="28"/>
          <w:szCs w:val="28"/>
        </w:rPr>
        <w:t>përdorimësh, kjo nuk krijon disavantazh ndaj ambalazhit njëpërdorimësh, përderisa taksa paguhet njëherë, ndërsa ambalazhi vazhdon të përdoret, pra</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taksa vetëm sa shtrihet në kohë.</w:t>
      </w:r>
    </w:p>
    <w:p w:rsidR="009B14E4" w:rsidRDefault="009B14E4" w:rsidP="005E5C8E">
      <w:pPr>
        <w:spacing w:after="0" w:line="240" w:lineRule="auto"/>
        <w:jc w:val="both"/>
        <w:rPr>
          <w:rFonts w:ascii="Times New Roman" w:eastAsia="MS Mincho" w:hAnsi="Times New Roman"/>
          <w:bCs/>
          <w:iCs/>
          <w:sz w:val="28"/>
          <w:szCs w:val="28"/>
        </w:rPr>
      </w:pPr>
      <w:r w:rsidRPr="00BE5A1C">
        <w:rPr>
          <w:rFonts w:ascii="Times New Roman" w:eastAsia="MS Mincho" w:hAnsi="Times New Roman"/>
          <w:bCs/>
          <w:iCs/>
          <w:sz w:val="28"/>
          <w:szCs w:val="28"/>
        </w:rPr>
        <w:t xml:space="preserve">Nisur nga </w:t>
      </w:r>
      <w:r>
        <w:rPr>
          <w:rFonts w:ascii="Times New Roman" w:eastAsia="MS Mincho" w:hAnsi="Times New Roman"/>
          <w:bCs/>
          <w:iCs/>
          <w:sz w:val="28"/>
          <w:szCs w:val="28"/>
        </w:rPr>
        <w:t xml:space="preserve">kjo </w:t>
      </w:r>
      <w:r w:rsidRPr="00BE5A1C">
        <w:rPr>
          <w:rFonts w:ascii="Times New Roman" w:eastAsia="MS Mincho" w:hAnsi="Times New Roman"/>
          <w:bCs/>
          <w:iCs/>
          <w:sz w:val="28"/>
          <w:szCs w:val="28"/>
        </w:rPr>
        <w:t>problematik</w:t>
      </w:r>
      <w:r>
        <w:rPr>
          <w:rFonts w:ascii="Times New Roman" w:eastAsia="MS Mincho" w:hAnsi="Times New Roman"/>
          <w:bCs/>
          <w:iCs/>
          <w:sz w:val="28"/>
          <w:szCs w:val="28"/>
        </w:rPr>
        <w:t>ë,</w:t>
      </w:r>
      <w:r w:rsidRPr="00BE5A1C">
        <w:rPr>
          <w:rFonts w:ascii="Times New Roman" w:eastAsia="MS Mincho" w:hAnsi="Times New Roman"/>
          <w:bCs/>
          <w:iCs/>
          <w:sz w:val="28"/>
          <w:szCs w:val="28"/>
        </w:rPr>
        <w:t xml:space="preserve"> propozohet të mos ketë dallime në llojet e produkteve të ambalazhuara, pra</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për ambalazh të njëjtë të paguhet njësoj. Lidhur me këtë ndryshim është bërë dhe parashikimi në ligj i përjashtimeve nga taksa e ambalazheve, për kategorinë e ambalazheve të cilat janë shumëpërdorimëshe dhe jo ndotëse të ambientit</w:t>
      </w:r>
      <w:r>
        <w:rPr>
          <w:rFonts w:ascii="Times New Roman" w:eastAsia="MS Mincho" w:hAnsi="Times New Roman"/>
          <w:bCs/>
          <w:iCs/>
          <w:sz w:val="28"/>
          <w:szCs w:val="28"/>
        </w:rPr>
        <w:t>,</w:t>
      </w:r>
      <w:r w:rsidRPr="00BE5A1C">
        <w:rPr>
          <w:rFonts w:ascii="Times New Roman" w:eastAsia="MS Mincho" w:hAnsi="Times New Roman"/>
          <w:bCs/>
          <w:iCs/>
          <w:sz w:val="28"/>
          <w:szCs w:val="28"/>
        </w:rPr>
        <w:t xml:space="preserve"> në kuptimin e aplikimit të kësaj takse </w:t>
      </w:r>
      <w:r>
        <w:rPr>
          <w:rFonts w:ascii="Times New Roman" w:eastAsia="MS Mincho" w:hAnsi="Times New Roman"/>
          <w:bCs/>
          <w:iCs/>
          <w:sz w:val="28"/>
          <w:szCs w:val="28"/>
        </w:rPr>
        <w:t>për</w:t>
      </w:r>
      <w:r w:rsidRPr="00BE5A1C">
        <w:rPr>
          <w:rFonts w:ascii="Times New Roman" w:eastAsia="MS Mincho" w:hAnsi="Times New Roman"/>
          <w:bCs/>
          <w:iCs/>
          <w:sz w:val="28"/>
          <w:szCs w:val="28"/>
        </w:rPr>
        <w:t xml:space="preserve"> ambalazhet. </w:t>
      </w:r>
    </w:p>
    <w:p w:rsidR="009B14E4" w:rsidRPr="00BE5A1C" w:rsidRDefault="009B14E4" w:rsidP="005E5C8E">
      <w:pPr>
        <w:spacing w:after="0" w:line="240" w:lineRule="auto"/>
        <w:jc w:val="both"/>
        <w:rPr>
          <w:rFonts w:ascii="Times New Roman" w:eastAsia="MS Mincho" w:hAnsi="Times New Roman"/>
          <w:bCs/>
          <w:iCs/>
          <w:sz w:val="28"/>
          <w:szCs w:val="28"/>
        </w:rPr>
      </w:pPr>
    </w:p>
    <w:p w:rsidR="009B14E4" w:rsidRDefault="009B14E4" w:rsidP="005E5C8E">
      <w:pPr>
        <w:spacing w:after="0" w:line="240" w:lineRule="auto"/>
        <w:jc w:val="both"/>
        <w:rPr>
          <w:rFonts w:ascii="Times New Roman" w:eastAsia="MS Mincho" w:hAnsi="Times New Roman"/>
          <w:bCs/>
          <w:iCs/>
          <w:sz w:val="28"/>
          <w:szCs w:val="28"/>
        </w:rPr>
      </w:pPr>
      <w:r w:rsidRPr="00BE5A1C">
        <w:rPr>
          <w:rFonts w:ascii="Times New Roman" w:eastAsia="MS Mincho" w:hAnsi="Times New Roman"/>
          <w:bCs/>
          <w:iCs/>
          <w:sz w:val="28"/>
          <w:szCs w:val="28"/>
        </w:rPr>
        <w:t>Konkretisht, në nenin 3 të projektligjit është pë</w:t>
      </w:r>
      <w:r>
        <w:rPr>
          <w:rFonts w:ascii="Times New Roman" w:eastAsia="MS Mincho" w:hAnsi="Times New Roman"/>
          <w:bCs/>
          <w:iCs/>
          <w:sz w:val="28"/>
          <w:szCs w:val="28"/>
        </w:rPr>
        <w:t>rcaktuar tërësia e produkteve, q</w:t>
      </w:r>
      <w:r w:rsidRPr="00BE5A1C">
        <w:rPr>
          <w:rFonts w:ascii="Times New Roman" w:eastAsia="MS Mincho" w:hAnsi="Times New Roman"/>
          <w:bCs/>
          <w:iCs/>
          <w:sz w:val="28"/>
          <w:szCs w:val="28"/>
        </w:rPr>
        <w:t>ë konsiderohen ambalazh dhe për të cilat është propozuar përjashtimi nga pagimi i kësaj takse, të tilla si:</w:t>
      </w:r>
    </w:p>
    <w:p w:rsidR="009B14E4" w:rsidRPr="00BE5A1C" w:rsidRDefault="009B14E4" w:rsidP="005E5C8E">
      <w:pPr>
        <w:spacing w:after="0" w:line="240" w:lineRule="auto"/>
        <w:jc w:val="both"/>
        <w:rPr>
          <w:rFonts w:ascii="Times New Roman" w:eastAsia="MS Mincho" w:hAnsi="Times New Roman"/>
          <w:bCs/>
          <w:iCs/>
          <w:sz w:val="28"/>
          <w:szCs w:val="28"/>
        </w:rPr>
      </w:pPr>
    </w:p>
    <w:p w:rsidR="009B14E4" w:rsidRPr="00BE5A1C" w:rsidRDefault="009B14E4" w:rsidP="005E5C8E">
      <w:pPr>
        <w:autoSpaceDE w:val="0"/>
        <w:autoSpaceDN w:val="0"/>
        <w:adjustRightInd w:val="0"/>
        <w:spacing w:after="0" w:line="240" w:lineRule="auto"/>
        <w:ind w:left="851" w:hanging="425"/>
        <w:jc w:val="both"/>
        <w:rPr>
          <w:rFonts w:ascii="Times New Roman" w:hAnsi="Times New Roman"/>
          <w:sz w:val="28"/>
          <w:szCs w:val="28"/>
        </w:rPr>
      </w:pPr>
      <w:r w:rsidRPr="00BE5A1C">
        <w:rPr>
          <w:rFonts w:ascii="Times New Roman" w:hAnsi="Times New Roman"/>
          <w:sz w:val="28"/>
          <w:szCs w:val="28"/>
        </w:rPr>
        <w:t xml:space="preserve">a) </w:t>
      </w:r>
      <w:r>
        <w:rPr>
          <w:rFonts w:ascii="Times New Roman" w:hAnsi="Times New Roman"/>
          <w:sz w:val="28"/>
          <w:szCs w:val="28"/>
        </w:rPr>
        <w:tab/>
      </w:r>
      <w:r w:rsidRPr="00BE5A1C">
        <w:rPr>
          <w:rFonts w:ascii="Times New Roman" w:hAnsi="Times New Roman"/>
          <w:sz w:val="28"/>
          <w:szCs w:val="28"/>
        </w:rPr>
        <w:t>Importimi për nevoja zyrtare dhe personale, në kuadër të misioneve diplomatike dhe konsullore, përfshirë edhe konsujt e nderit, si dhe misionet speciale të akredituara në Shqipëri;</w:t>
      </w:r>
    </w:p>
    <w:p w:rsidR="009B14E4" w:rsidRPr="00BE5A1C" w:rsidRDefault="009B14E4" w:rsidP="005E5C8E">
      <w:pPr>
        <w:autoSpaceDE w:val="0"/>
        <w:autoSpaceDN w:val="0"/>
        <w:adjustRightInd w:val="0"/>
        <w:spacing w:after="0" w:line="240" w:lineRule="auto"/>
        <w:ind w:left="851" w:hanging="425"/>
        <w:jc w:val="both"/>
        <w:rPr>
          <w:rFonts w:ascii="Times New Roman" w:hAnsi="Times New Roman"/>
          <w:sz w:val="28"/>
          <w:szCs w:val="28"/>
        </w:rPr>
      </w:pPr>
      <w:r w:rsidRPr="00BE5A1C">
        <w:rPr>
          <w:rFonts w:ascii="Times New Roman" w:hAnsi="Times New Roman"/>
          <w:sz w:val="28"/>
          <w:szCs w:val="28"/>
        </w:rPr>
        <w:t>b) Importimi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rsidR="009B14E4" w:rsidRPr="00BE5A1C" w:rsidRDefault="009B14E4" w:rsidP="005E5C8E">
      <w:pPr>
        <w:spacing w:after="0" w:line="240" w:lineRule="auto"/>
        <w:ind w:left="851" w:hanging="425"/>
        <w:jc w:val="both"/>
        <w:rPr>
          <w:rFonts w:ascii="Times New Roman" w:hAnsi="Times New Roman"/>
          <w:sz w:val="28"/>
          <w:szCs w:val="28"/>
        </w:rPr>
      </w:pPr>
      <w:r w:rsidRPr="00BE5A1C">
        <w:rPr>
          <w:rFonts w:ascii="Times New Roman" w:hAnsi="Times New Roman"/>
          <w:sz w:val="28"/>
          <w:szCs w:val="28"/>
        </w:rPr>
        <w:t xml:space="preserve">c) </w:t>
      </w:r>
      <w:r>
        <w:rPr>
          <w:rFonts w:ascii="Times New Roman" w:hAnsi="Times New Roman"/>
          <w:sz w:val="28"/>
          <w:szCs w:val="28"/>
        </w:rPr>
        <w:tab/>
      </w:r>
      <w:r w:rsidRPr="00BE5A1C">
        <w:rPr>
          <w:rFonts w:ascii="Times New Roman" w:hAnsi="Times New Roman"/>
          <w:sz w:val="28"/>
          <w:szCs w:val="28"/>
        </w:rPr>
        <w:t>Importimi produkteve për qëllime të ndihmave humanitare;</w:t>
      </w:r>
    </w:p>
    <w:p w:rsidR="009B14E4" w:rsidRDefault="009B14E4" w:rsidP="005E5C8E">
      <w:pPr>
        <w:spacing w:after="0" w:line="240" w:lineRule="auto"/>
        <w:ind w:left="851" w:hanging="425"/>
        <w:jc w:val="both"/>
        <w:rPr>
          <w:rFonts w:ascii="Times New Roman" w:hAnsi="Times New Roman"/>
          <w:sz w:val="28"/>
          <w:szCs w:val="28"/>
        </w:rPr>
      </w:pPr>
      <w:r w:rsidRPr="00BE5A1C">
        <w:rPr>
          <w:rFonts w:ascii="Times New Roman" w:hAnsi="Times New Roman"/>
          <w:sz w:val="28"/>
          <w:szCs w:val="28"/>
        </w:rPr>
        <w:t xml:space="preserve">ç) </w:t>
      </w:r>
      <w:r>
        <w:rPr>
          <w:rFonts w:ascii="Times New Roman" w:hAnsi="Times New Roman"/>
          <w:sz w:val="28"/>
          <w:szCs w:val="28"/>
        </w:rPr>
        <w:tab/>
      </w:r>
      <w:r w:rsidRPr="00BE5A1C">
        <w:rPr>
          <w:rFonts w:ascii="Times New Roman" w:hAnsi="Times New Roman"/>
          <w:sz w:val="28"/>
          <w:szCs w:val="28"/>
        </w:rPr>
        <w:t>Ambalazhe plastike, të importuara veçmas apo kur ambalazhojn</w:t>
      </w:r>
      <w:r w:rsidRPr="00BE5A1C">
        <w:rPr>
          <w:rFonts w:ascii="Times New Roman" w:eastAsia="MS Mincho" w:hAnsi="Times New Roman"/>
          <w:bCs/>
          <w:iCs/>
          <w:sz w:val="28"/>
          <w:szCs w:val="28"/>
        </w:rPr>
        <w:t>ë</w:t>
      </w:r>
      <w:r w:rsidRPr="00BE5A1C">
        <w:rPr>
          <w:rFonts w:ascii="Times New Roman" w:hAnsi="Times New Roman"/>
          <w:sz w:val="28"/>
          <w:szCs w:val="28"/>
        </w:rPr>
        <w:t xml:space="preserve"> artikuj t</w:t>
      </w:r>
      <w:r w:rsidRPr="00BE5A1C">
        <w:rPr>
          <w:rFonts w:ascii="Times New Roman" w:eastAsia="MS Mincho" w:hAnsi="Times New Roman"/>
          <w:bCs/>
          <w:iCs/>
          <w:sz w:val="28"/>
          <w:szCs w:val="28"/>
        </w:rPr>
        <w:t>ë</w:t>
      </w:r>
      <w:r w:rsidRPr="00BE5A1C">
        <w:rPr>
          <w:rFonts w:ascii="Times New Roman" w:hAnsi="Times New Roman"/>
          <w:sz w:val="28"/>
          <w:szCs w:val="28"/>
        </w:rPr>
        <w:t xml:space="preserve"> tjer</w:t>
      </w:r>
      <w:r w:rsidRPr="00BE5A1C">
        <w:rPr>
          <w:rFonts w:ascii="Times New Roman" w:eastAsia="MS Mincho" w:hAnsi="Times New Roman"/>
          <w:bCs/>
          <w:iCs/>
          <w:sz w:val="28"/>
          <w:szCs w:val="28"/>
        </w:rPr>
        <w:t>ë</w:t>
      </w:r>
      <w:r w:rsidRPr="00BE5A1C">
        <w:rPr>
          <w:rFonts w:ascii="Times New Roman" w:hAnsi="Times New Roman"/>
          <w:sz w:val="28"/>
          <w:szCs w:val="28"/>
        </w:rPr>
        <w:t xml:space="preserve"> t</w:t>
      </w:r>
      <w:r w:rsidRPr="00BE5A1C">
        <w:rPr>
          <w:rFonts w:ascii="Times New Roman" w:eastAsia="MS Mincho" w:hAnsi="Times New Roman"/>
          <w:bCs/>
          <w:iCs/>
          <w:sz w:val="28"/>
          <w:szCs w:val="28"/>
        </w:rPr>
        <w:t>ë</w:t>
      </w:r>
      <w:r w:rsidRPr="00BE5A1C">
        <w:rPr>
          <w:rFonts w:ascii="Times New Roman" w:hAnsi="Times New Roman"/>
          <w:sz w:val="28"/>
          <w:szCs w:val="28"/>
        </w:rPr>
        <w:t xml:space="preserve"> Nomenklaturës së Kombinuar të Mallrave</w:t>
      </w:r>
      <w:r>
        <w:rPr>
          <w:rFonts w:ascii="Times New Roman" w:hAnsi="Times New Roman"/>
          <w:sz w:val="28"/>
          <w:szCs w:val="28"/>
        </w:rPr>
        <w:t>,</w:t>
      </w:r>
      <w:r w:rsidRPr="00BE5A1C">
        <w:rPr>
          <w:rFonts w:ascii="Times New Roman" w:hAnsi="Times New Roman"/>
          <w:sz w:val="28"/>
          <w:szCs w:val="28"/>
        </w:rPr>
        <w:t xml:space="preserve"> si më poshtë</w:t>
      </w:r>
      <w:r>
        <w:rPr>
          <w:rFonts w:ascii="Times New Roman" w:hAnsi="Times New Roman"/>
          <w:sz w:val="28"/>
          <w:szCs w:val="28"/>
        </w:rPr>
        <w:t xml:space="preserve"> vijon</w:t>
      </w:r>
      <w:r w:rsidRPr="00BE5A1C">
        <w:rPr>
          <w:rFonts w:ascii="Times New Roman" w:hAnsi="Times New Roman"/>
          <w:sz w:val="28"/>
          <w:szCs w:val="28"/>
        </w:rPr>
        <w:t xml:space="preserve">: </w:t>
      </w:r>
    </w:p>
    <w:p w:rsidR="009B14E4" w:rsidRPr="00BE5A1C" w:rsidRDefault="009B14E4" w:rsidP="005E5C8E">
      <w:pPr>
        <w:spacing w:after="0" w:line="240" w:lineRule="auto"/>
        <w:jc w:val="both"/>
        <w:rPr>
          <w:rFonts w:ascii="Times New Roman" w:hAnsi="Times New Roman"/>
          <w:sz w:val="28"/>
          <w:szCs w:val="28"/>
        </w:rPr>
      </w:pPr>
    </w:p>
    <w:p w:rsidR="009B14E4" w:rsidRPr="000A7D2F" w:rsidRDefault="009B14E4" w:rsidP="005E5C8E">
      <w:pPr>
        <w:pStyle w:val="ListParagraph"/>
        <w:numPr>
          <w:ilvl w:val="0"/>
          <w:numId w:val="5"/>
        </w:numPr>
        <w:ind w:hanging="721"/>
        <w:jc w:val="both"/>
        <w:rPr>
          <w:rFonts w:ascii="Times New Roman" w:hAnsi="Times New Roman"/>
          <w:sz w:val="28"/>
          <w:szCs w:val="28"/>
        </w:rPr>
      </w:pPr>
      <w:r w:rsidRPr="000A7D2F">
        <w:rPr>
          <w:rFonts w:ascii="Times New Roman" w:hAnsi="Times New Roman"/>
          <w:sz w:val="28"/>
          <w:szCs w:val="28"/>
        </w:rPr>
        <w:t xml:space="preserve">arkat plastike; </w:t>
      </w:r>
    </w:p>
    <w:p w:rsidR="009B14E4" w:rsidRPr="000A7D2F" w:rsidRDefault="009B14E4" w:rsidP="005E5C8E">
      <w:pPr>
        <w:pStyle w:val="ListParagraph"/>
        <w:numPr>
          <w:ilvl w:val="0"/>
          <w:numId w:val="5"/>
        </w:numPr>
        <w:ind w:hanging="721"/>
        <w:jc w:val="both"/>
        <w:rPr>
          <w:rFonts w:ascii="Times New Roman" w:hAnsi="Times New Roman"/>
          <w:sz w:val="28"/>
          <w:szCs w:val="28"/>
        </w:rPr>
      </w:pPr>
      <w:r w:rsidRPr="000A7D2F">
        <w:rPr>
          <w:rFonts w:ascii="Times New Roman" w:hAnsi="Times New Roman"/>
          <w:sz w:val="28"/>
          <w:szCs w:val="28"/>
        </w:rPr>
        <w:t xml:space="preserve">fuçitë me kapacitet &gt;=20 litra; </w:t>
      </w:r>
    </w:p>
    <w:p w:rsidR="009B14E4" w:rsidRPr="000A7D2F" w:rsidRDefault="009B14E4" w:rsidP="005E5C8E">
      <w:pPr>
        <w:pStyle w:val="ListParagraph"/>
        <w:numPr>
          <w:ilvl w:val="0"/>
          <w:numId w:val="5"/>
        </w:numPr>
        <w:ind w:hanging="721"/>
        <w:jc w:val="both"/>
        <w:rPr>
          <w:rFonts w:ascii="Times New Roman" w:hAnsi="Times New Roman"/>
          <w:sz w:val="28"/>
          <w:szCs w:val="28"/>
        </w:rPr>
      </w:pPr>
      <w:r w:rsidRPr="000A7D2F">
        <w:rPr>
          <w:rFonts w:ascii="Times New Roman" w:hAnsi="Times New Roman"/>
          <w:sz w:val="28"/>
          <w:szCs w:val="28"/>
        </w:rPr>
        <w:t xml:space="preserve">kapakët e CD dhe DVD; </w:t>
      </w:r>
    </w:p>
    <w:p w:rsidR="009B14E4" w:rsidRPr="000A7D2F" w:rsidRDefault="009B14E4" w:rsidP="005E5C8E">
      <w:pPr>
        <w:pStyle w:val="ListParagraph"/>
        <w:numPr>
          <w:ilvl w:val="0"/>
          <w:numId w:val="5"/>
        </w:numPr>
        <w:ind w:hanging="721"/>
        <w:jc w:val="both"/>
        <w:rPr>
          <w:rFonts w:ascii="Times New Roman" w:hAnsi="Times New Roman"/>
          <w:sz w:val="28"/>
          <w:szCs w:val="28"/>
        </w:rPr>
      </w:pPr>
      <w:r w:rsidRPr="000A7D2F">
        <w:rPr>
          <w:rFonts w:ascii="Times New Roman" w:hAnsi="Times New Roman"/>
          <w:sz w:val="28"/>
          <w:szCs w:val="28"/>
        </w:rPr>
        <w:t xml:space="preserve">kutitë paketuese dhe tasat për ushqime; </w:t>
      </w:r>
    </w:p>
    <w:p w:rsidR="009B14E4" w:rsidRPr="000A7D2F" w:rsidRDefault="009B14E4" w:rsidP="005E5C8E">
      <w:pPr>
        <w:pStyle w:val="ListParagraph"/>
        <w:numPr>
          <w:ilvl w:val="0"/>
          <w:numId w:val="5"/>
        </w:numPr>
        <w:tabs>
          <w:tab w:val="left" w:pos="1418"/>
        </w:tabs>
        <w:ind w:hanging="721"/>
        <w:jc w:val="both"/>
        <w:rPr>
          <w:rFonts w:ascii="Times New Roman" w:hAnsi="Times New Roman"/>
          <w:sz w:val="28"/>
          <w:szCs w:val="28"/>
        </w:rPr>
      </w:pPr>
      <w:r w:rsidRPr="000A7D2F">
        <w:rPr>
          <w:rFonts w:ascii="Times New Roman" w:hAnsi="Times New Roman"/>
          <w:sz w:val="28"/>
          <w:szCs w:val="28"/>
        </w:rPr>
        <w:t xml:space="preserve">kutitë e votimit; </w:t>
      </w:r>
    </w:p>
    <w:p w:rsidR="009B14E4" w:rsidRPr="000A7D2F" w:rsidRDefault="009B14E4" w:rsidP="005E5C8E">
      <w:pPr>
        <w:pStyle w:val="ListParagraph"/>
        <w:numPr>
          <w:ilvl w:val="0"/>
          <w:numId w:val="5"/>
        </w:numPr>
        <w:ind w:hanging="721"/>
        <w:jc w:val="both"/>
        <w:rPr>
          <w:rFonts w:ascii="Times New Roman" w:hAnsi="Times New Roman"/>
          <w:sz w:val="28"/>
          <w:szCs w:val="28"/>
        </w:rPr>
      </w:pPr>
      <w:r w:rsidRPr="000A7D2F">
        <w:rPr>
          <w:rFonts w:ascii="Times New Roman" w:hAnsi="Times New Roman"/>
          <w:sz w:val="28"/>
          <w:szCs w:val="28"/>
        </w:rPr>
        <w:t>mbajtëset për kafe, çaj, erëza;</w:t>
      </w:r>
    </w:p>
    <w:p w:rsidR="009B14E4" w:rsidRPr="000A7D2F" w:rsidRDefault="009B14E4" w:rsidP="005E5C8E">
      <w:pPr>
        <w:pStyle w:val="ListParagraph"/>
        <w:numPr>
          <w:ilvl w:val="0"/>
          <w:numId w:val="5"/>
        </w:numPr>
        <w:ind w:hanging="721"/>
        <w:jc w:val="both"/>
        <w:rPr>
          <w:rFonts w:ascii="Times New Roman" w:hAnsi="Times New Roman"/>
          <w:sz w:val="28"/>
          <w:szCs w:val="28"/>
        </w:rPr>
      </w:pPr>
      <w:r w:rsidRPr="000A7D2F">
        <w:rPr>
          <w:rFonts w:ascii="Times New Roman" w:hAnsi="Times New Roman"/>
          <w:sz w:val="28"/>
          <w:szCs w:val="28"/>
        </w:rPr>
        <w:t xml:space="preserve">mbajtëset për ushqimet, si: marmelatë, bukë, salcë, fruta, gjalpë, vaj etj.; </w:t>
      </w:r>
    </w:p>
    <w:p w:rsidR="009B14E4" w:rsidRPr="000A7D2F" w:rsidRDefault="009B14E4" w:rsidP="005E5C8E">
      <w:pPr>
        <w:pStyle w:val="ListParagraph"/>
        <w:numPr>
          <w:ilvl w:val="0"/>
          <w:numId w:val="5"/>
        </w:numPr>
        <w:ind w:hanging="721"/>
        <w:jc w:val="both"/>
        <w:rPr>
          <w:rFonts w:ascii="Times New Roman" w:hAnsi="Times New Roman"/>
          <w:sz w:val="28"/>
          <w:szCs w:val="28"/>
        </w:rPr>
      </w:pPr>
      <w:r w:rsidRPr="000A7D2F">
        <w:rPr>
          <w:rFonts w:ascii="Times New Roman" w:hAnsi="Times New Roman"/>
          <w:sz w:val="28"/>
          <w:szCs w:val="28"/>
        </w:rPr>
        <w:t>paketuesit për serumet, gjakun, dhe barnat mjekësore;</w:t>
      </w:r>
    </w:p>
    <w:p w:rsidR="009B14E4" w:rsidRPr="00BE5A1C" w:rsidRDefault="009B14E4" w:rsidP="005E5C8E">
      <w:pPr>
        <w:spacing w:after="0" w:line="240" w:lineRule="auto"/>
        <w:jc w:val="both"/>
        <w:rPr>
          <w:rFonts w:ascii="Times New Roman" w:hAnsi="Times New Roman"/>
          <w:sz w:val="28"/>
          <w:szCs w:val="28"/>
        </w:rPr>
      </w:pPr>
      <w:r w:rsidRPr="00BE5A1C">
        <w:rPr>
          <w:rFonts w:ascii="Times New Roman" w:hAnsi="Times New Roman"/>
          <w:sz w:val="28"/>
          <w:szCs w:val="28"/>
        </w:rPr>
        <w:t xml:space="preserve"> </w:t>
      </w:r>
    </w:p>
    <w:p w:rsidR="009B14E4" w:rsidRDefault="009B14E4" w:rsidP="005E5C8E">
      <w:pPr>
        <w:spacing w:after="0" w:line="240" w:lineRule="auto"/>
        <w:ind w:left="851" w:hanging="425"/>
        <w:jc w:val="both"/>
        <w:rPr>
          <w:rFonts w:ascii="Times New Roman" w:hAnsi="Times New Roman"/>
          <w:sz w:val="28"/>
          <w:szCs w:val="28"/>
        </w:rPr>
      </w:pPr>
      <w:r>
        <w:rPr>
          <w:rFonts w:ascii="Times New Roman" w:hAnsi="Times New Roman"/>
          <w:sz w:val="28"/>
          <w:szCs w:val="28"/>
        </w:rPr>
        <w:t>d)</w:t>
      </w:r>
      <w:r>
        <w:rPr>
          <w:rFonts w:ascii="Times New Roman" w:hAnsi="Times New Roman"/>
          <w:sz w:val="28"/>
          <w:szCs w:val="28"/>
        </w:rPr>
        <w:tab/>
      </w:r>
      <w:r w:rsidRPr="00BE5A1C">
        <w:rPr>
          <w:rFonts w:ascii="Times New Roman" w:hAnsi="Times New Roman"/>
          <w:sz w:val="28"/>
          <w:szCs w:val="28"/>
        </w:rPr>
        <w:t>ambalazhe qelqi, të importuara veçmas apo kur ambalazhojnë artikuj të tjerë të Nomenklaturës së Kombinuar të Mallrave, si më poshtë</w:t>
      </w:r>
      <w:r>
        <w:rPr>
          <w:rFonts w:ascii="Times New Roman" w:hAnsi="Times New Roman"/>
          <w:sz w:val="28"/>
          <w:szCs w:val="28"/>
        </w:rPr>
        <w:t xml:space="preserve"> vijon</w:t>
      </w:r>
      <w:r w:rsidRPr="00BE5A1C">
        <w:rPr>
          <w:rFonts w:ascii="Times New Roman" w:hAnsi="Times New Roman"/>
          <w:sz w:val="28"/>
          <w:szCs w:val="28"/>
        </w:rPr>
        <w:t xml:space="preserve">: </w:t>
      </w:r>
    </w:p>
    <w:p w:rsidR="009B14E4" w:rsidRPr="00422812" w:rsidRDefault="009B14E4" w:rsidP="005E5C8E">
      <w:pPr>
        <w:spacing w:after="0" w:line="240" w:lineRule="auto"/>
        <w:jc w:val="both"/>
        <w:rPr>
          <w:rFonts w:ascii="Times New Roman" w:hAnsi="Times New Roman"/>
          <w:sz w:val="20"/>
          <w:szCs w:val="20"/>
        </w:rPr>
      </w:pPr>
    </w:p>
    <w:p w:rsidR="009B14E4" w:rsidRPr="00BE5A1C" w:rsidRDefault="009B14E4" w:rsidP="005E5C8E">
      <w:pPr>
        <w:pStyle w:val="ListParagraph"/>
        <w:numPr>
          <w:ilvl w:val="0"/>
          <w:numId w:val="4"/>
        </w:numPr>
        <w:ind w:left="1985" w:hanging="142"/>
        <w:jc w:val="both"/>
        <w:rPr>
          <w:rFonts w:ascii="Times New Roman" w:hAnsi="Times New Roman"/>
          <w:sz w:val="28"/>
          <w:szCs w:val="28"/>
        </w:rPr>
      </w:pPr>
      <w:r w:rsidRPr="00BE5A1C">
        <w:rPr>
          <w:rFonts w:ascii="Times New Roman" w:hAnsi="Times New Roman"/>
          <w:sz w:val="28"/>
          <w:szCs w:val="28"/>
        </w:rPr>
        <w:t>ampulat për barnat mjekësore;</w:t>
      </w:r>
    </w:p>
    <w:p w:rsidR="009B14E4" w:rsidRDefault="009B14E4" w:rsidP="005E5C8E">
      <w:pPr>
        <w:pStyle w:val="ListParagraph"/>
        <w:numPr>
          <w:ilvl w:val="0"/>
          <w:numId w:val="4"/>
        </w:numPr>
        <w:ind w:left="1985" w:hanging="142"/>
        <w:jc w:val="both"/>
        <w:rPr>
          <w:rFonts w:ascii="Times New Roman" w:hAnsi="Times New Roman"/>
          <w:sz w:val="28"/>
          <w:szCs w:val="28"/>
        </w:rPr>
      </w:pPr>
      <w:r w:rsidRPr="00BE5A1C">
        <w:rPr>
          <w:rFonts w:ascii="Times New Roman" w:hAnsi="Times New Roman"/>
          <w:sz w:val="28"/>
          <w:szCs w:val="28"/>
        </w:rPr>
        <w:t>shishet për mbajtjen e serumit, gjakut dhe barnave mjekësore;</w:t>
      </w:r>
    </w:p>
    <w:p w:rsidR="009B14E4" w:rsidRPr="00BE5A1C" w:rsidRDefault="009B14E4" w:rsidP="005E5C8E">
      <w:pPr>
        <w:pStyle w:val="ListParagraph"/>
        <w:ind w:left="0"/>
        <w:jc w:val="both"/>
        <w:rPr>
          <w:rFonts w:ascii="Times New Roman" w:hAnsi="Times New Roman"/>
          <w:sz w:val="28"/>
          <w:szCs w:val="28"/>
        </w:rPr>
      </w:pPr>
    </w:p>
    <w:p w:rsidR="009B14E4" w:rsidRPr="00BE5A1C" w:rsidRDefault="009B14E4" w:rsidP="005E5C8E">
      <w:pPr>
        <w:spacing w:after="0" w:line="240" w:lineRule="auto"/>
        <w:ind w:left="851" w:hanging="425"/>
        <w:jc w:val="both"/>
        <w:rPr>
          <w:rFonts w:ascii="Times New Roman" w:hAnsi="Times New Roman"/>
          <w:sz w:val="28"/>
          <w:szCs w:val="28"/>
        </w:rPr>
      </w:pPr>
      <w:r w:rsidRPr="00BE5A1C">
        <w:rPr>
          <w:rFonts w:ascii="Times New Roman" w:hAnsi="Times New Roman"/>
          <w:sz w:val="28"/>
          <w:szCs w:val="28"/>
        </w:rPr>
        <w:t xml:space="preserve">dh) ambalazhet plastike dhe qelqi, të vendosura nën regjime doganore pezulluese. </w:t>
      </w:r>
    </w:p>
    <w:p w:rsidR="009B14E4" w:rsidRDefault="009B14E4" w:rsidP="005E5C8E">
      <w:pPr>
        <w:spacing w:after="0" w:line="240" w:lineRule="auto"/>
        <w:jc w:val="both"/>
        <w:rPr>
          <w:rFonts w:ascii="Times New Roman" w:hAnsi="Times New Roman"/>
          <w:sz w:val="28"/>
          <w:szCs w:val="28"/>
        </w:rPr>
      </w:pPr>
    </w:p>
    <w:p w:rsidR="009B14E4" w:rsidRDefault="009B14E4" w:rsidP="005E5C8E">
      <w:pPr>
        <w:spacing w:after="0" w:line="240" w:lineRule="auto"/>
        <w:jc w:val="both"/>
        <w:rPr>
          <w:rFonts w:ascii="Times New Roman" w:hAnsi="Times New Roman"/>
          <w:sz w:val="28"/>
          <w:szCs w:val="28"/>
        </w:rPr>
      </w:pPr>
      <w:r w:rsidRPr="00BE5A1C">
        <w:rPr>
          <w:rFonts w:ascii="Times New Roman" w:hAnsi="Times New Roman"/>
          <w:sz w:val="28"/>
          <w:szCs w:val="28"/>
        </w:rPr>
        <w:t>Në nenin 3</w:t>
      </w:r>
      <w:r>
        <w:rPr>
          <w:rFonts w:ascii="Times New Roman" w:hAnsi="Times New Roman"/>
          <w:sz w:val="28"/>
          <w:szCs w:val="28"/>
        </w:rPr>
        <w:t>,</w:t>
      </w:r>
      <w:r w:rsidRPr="00BE5A1C">
        <w:rPr>
          <w:rFonts w:ascii="Times New Roman" w:hAnsi="Times New Roman"/>
          <w:sz w:val="28"/>
          <w:szCs w:val="28"/>
        </w:rPr>
        <w:t xml:space="preserve"> të projektligjit</w:t>
      </w:r>
      <w:r>
        <w:rPr>
          <w:rFonts w:ascii="Times New Roman" w:hAnsi="Times New Roman"/>
          <w:sz w:val="28"/>
          <w:szCs w:val="28"/>
        </w:rPr>
        <w:t>,</w:t>
      </w:r>
      <w:r w:rsidRPr="00BE5A1C">
        <w:rPr>
          <w:rFonts w:ascii="Times New Roman" w:hAnsi="Times New Roman"/>
          <w:sz w:val="28"/>
          <w:szCs w:val="28"/>
        </w:rPr>
        <w:t xml:space="preserve"> propozohet rritja e taksës së qarkullimit për naftën dhe benzinën, nga 7 lekë/litri</w:t>
      </w:r>
      <w:r>
        <w:rPr>
          <w:rFonts w:ascii="Times New Roman" w:hAnsi="Times New Roman"/>
          <w:sz w:val="28"/>
          <w:szCs w:val="28"/>
        </w:rPr>
        <w:t>,</w:t>
      </w:r>
      <w:r w:rsidRPr="00BE5A1C">
        <w:rPr>
          <w:rFonts w:ascii="Times New Roman" w:hAnsi="Times New Roman"/>
          <w:sz w:val="28"/>
          <w:szCs w:val="28"/>
        </w:rPr>
        <w:t xml:space="preserve"> që është aktualisht</w:t>
      </w:r>
      <w:r>
        <w:rPr>
          <w:rFonts w:ascii="Times New Roman" w:hAnsi="Times New Roman"/>
          <w:sz w:val="28"/>
          <w:szCs w:val="28"/>
        </w:rPr>
        <w:t>,</w:t>
      </w:r>
      <w:r w:rsidRPr="00BE5A1C">
        <w:rPr>
          <w:rFonts w:ascii="Times New Roman" w:hAnsi="Times New Roman"/>
          <w:sz w:val="28"/>
          <w:szCs w:val="28"/>
        </w:rPr>
        <w:t xml:space="preserve"> në 17 lekë/litri për gazoilin dhe 17 lekë/litri për benzinën. </w:t>
      </w:r>
    </w:p>
    <w:p w:rsidR="009B14E4" w:rsidRPr="00BE5A1C" w:rsidRDefault="009B14E4" w:rsidP="005E5C8E">
      <w:pPr>
        <w:spacing w:after="0" w:line="240" w:lineRule="auto"/>
        <w:jc w:val="both"/>
        <w:rPr>
          <w:rFonts w:ascii="Times New Roman" w:hAnsi="Times New Roman"/>
          <w:sz w:val="28"/>
          <w:szCs w:val="28"/>
        </w:rPr>
      </w:pPr>
    </w:p>
    <w:p w:rsidR="009B14E4" w:rsidRPr="00BE5A1C" w:rsidRDefault="009B14E4" w:rsidP="005E5C8E">
      <w:pPr>
        <w:spacing w:after="0" w:line="240" w:lineRule="auto"/>
        <w:jc w:val="both"/>
        <w:rPr>
          <w:rFonts w:ascii="Times New Roman" w:hAnsi="Times New Roman"/>
          <w:sz w:val="28"/>
          <w:szCs w:val="28"/>
        </w:rPr>
      </w:pPr>
      <w:r w:rsidRPr="00BE5A1C">
        <w:rPr>
          <w:rFonts w:ascii="Times New Roman" w:hAnsi="Times New Roman"/>
          <w:sz w:val="28"/>
          <w:szCs w:val="28"/>
        </w:rPr>
        <w:t xml:space="preserve">Taksa e qarkullimit është taksë me karakter ambientalist. Diferenca e çmimeve të gazoilit dhe benzinës në Shqipëri me vendet e rajonit lë vend për rritje të kësaj takse. Me nivelin aktual të taksave që aplikohen në </w:t>
      </w:r>
      <w:r>
        <w:rPr>
          <w:rFonts w:ascii="Times New Roman" w:hAnsi="Times New Roman"/>
          <w:sz w:val="28"/>
          <w:szCs w:val="28"/>
        </w:rPr>
        <w:t>vendin tonë</w:t>
      </w:r>
      <w:r w:rsidRPr="00BE5A1C">
        <w:rPr>
          <w:rFonts w:ascii="Times New Roman" w:hAnsi="Times New Roman"/>
          <w:sz w:val="28"/>
          <w:szCs w:val="28"/>
        </w:rPr>
        <w:t xml:space="preserve"> për produktet “gazoil” dhe “benzinë”, në bazë të të dhënave</w:t>
      </w:r>
      <w:r>
        <w:rPr>
          <w:rFonts w:ascii="Times New Roman" w:hAnsi="Times New Roman"/>
          <w:sz w:val="28"/>
          <w:szCs w:val="28"/>
        </w:rPr>
        <w:t>,</w:t>
      </w:r>
      <w:r w:rsidRPr="00BE5A1C">
        <w:rPr>
          <w:rFonts w:ascii="Times New Roman" w:hAnsi="Times New Roman"/>
          <w:sz w:val="28"/>
          <w:szCs w:val="28"/>
        </w:rPr>
        <w:t xml:space="preserve"> rezulton se çmimi final i këtyre produkteve është më i ulët se </w:t>
      </w:r>
      <w:r>
        <w:rPr>
          <w:rFonts w:ascii="Times New Roman" w:hAnsi="Times New Roman"/>
          <w:sz w:val="28"/>
          <w:szCs w:val="28"/>
        </w:rPr>
        <w:t xml:space="preserve">në </w:t>
      </w:r>
      <w:r w:rsidRPr="00BE5A1C">
        <w:rPr>
          <w:rFonts w:ascii="Times New Roman" w:hAnsi="Times New Roman"/>
          <w:sz w:val="28"/>
          <w:szCs w:val="28"/>
        </w:rPr>
        <w:t>vendet e rajonit.</w:t>
      </w:r>
    </w:p>
    <w:p w:rsidR="009B14E4" w:rsidRDefault="009B14E4" w:rsidP="005E5C8E">
      <w:pPr>
        <w:spacing w:after="0" w:line="240" w:lineRule="auto"/>
        <w:jc w:val="both"/>
        <w:rPr>
          <w:rFonts w:ascii="Times New Roman" w:hAnsi="Times New Roman"/>
          <w:sz w:val="28"/>
          <w:szCs w:val="28"/>
        </w:rPr>
      </w:pPr>
    </w:p>
    <w:p w:rsidR="009B14E4" w:rsidRPr="00BE5A1C" w:rsidRDefault="009B14E4" w:rsidP="005E5C8E">
      <w:pPr>
        <w:spacing w:after="0" w:line="240" w:lineRule="auto"/>
        <w:jc w:val="both"/>
        <w:rPr>
          <w:rFonts w:ascii="Times New Roman" w:hAnsi="Times New Roman"/>
          <w:sz w:val="28"/>
          <w:szCs w:val="28"/>
        </w:rPr>
      </w:pPr>
      <w:r w:rsidRPr="00BE5A1C">
        <w:rPr>
          <w:rFonts w:ascii="Times New Roman" w:hAnsi="Times New Roman"/>
          <w:sz w:val="28"/>
          <w:szCs w:val="28"/>
        </w:rPr>
        <w:t>Rritja e taksës së qarkullimit pritet të sjellë rritje të çmimit prej 6.6 dhe 6% përkatësisht për benzinën dhe gazoilin.</w:t>
      </w:r>
    </w:p>
    <w:p w:rsidR="009B14E4" w:rsidRDefault="009B14E4" w:rsidP="005E5C8E">
      <w:pPr>
        <w:spacing w:after="0" w:line="240" w:lineRule="auto"/>
        <w:jc w:val="both"/>
        <w:rPr>
          <w:rFonts w:ascii="Times New Roman" w:hAnsi="Times New Roman"/>
          <w:sz w:val="28"/>
          <w:szCs w:val="28"/>
        </w:rPr>
      </w:pPr>
    </w:p>
    <w:p w:rsidR="009B14E4" w:rsidRDefault="009B14E4" w:rsidP="005E5C8E">
      <w:pPr>
        <w:spacing w:after="0" w:line="240" w:lineRule="auto"/>
        <w:jc w:val="both"/>
        <w:rPr>
          <w:rFonts w:ascii="Times New Roman" w:hAnsi="Times New Roman"/>
          <w:sz w:val="28"/>
          <w:szCs w:val="28"/>
        </w:rPr>
      </w:pPr>
      <w:r w:rsidRPr="00BE5A1C">
        <w:rPr>
          <w:rFonts w:ascii="Times New Roman" w:hAnsi="Times New Roman"/>
          <w:sz w:val="28"/>
          <w:szCs w:val="28"/>
        </w:rPr>
        <w:t>Efekti vlerësohet 5.6 miliardë lekë shtesë për vitin 2014 për zërin “</w:t>
      </w:r>
      <w:r>
        <w:rPr>
          <w:rFonts w:ascii="Times New Roman" w:hAnsi="Times New Roman"/>
          <w:sz w:val="28"/>
          <w:szCs w:val="28"/>
        </w:rPr>
        <w:t>T</w:t>
      </w:r>
      <w:r w:rsidRPr="00BE5A1C">
        <w:rPr>
          <w:rFonts w:ascii="Times New Roman" w:hAnsi="Times New Roman"/>
          <w:sz w:val="28"/>
          <w:szCs w:val="28"/>
        </w:rPr>
        <w:t xml:space="preserve">aksa </w:t>
      </w:r>
      <w:r>
        <w:rPr>
          <w:rFonts w:ascii="Times New Roman" w:hAnsi="Times New Roman"/>
          <w:sz w:val="28"/>
          <w:szCs w:val="28"/>
        </w:rPr>
        <w:t>kombëtare</w:t>
      </w:r>
      <w:r w:rsidRPr="00BE5A1C">
        <w:rPr>
          <w:rFonts w:ascii="Times New Roman" w:hAnsi="Times New Roman"/>
          <w:sz w:val="28"/>
          <w:szCs w:val="28"/>
        </w:rPr>
        <w:t>”.</w:t>
      </w:r>
    </w:p>
    <w:p w:rsidR="009B14E4" w:rsidRPr="00BE5A1C" w:rsidRDefault="009B14E4" w:rsidP="005E5C8E">
      <w:pPr>
        <w:spacing w:after="0" w:line="240" w:lineRule="auto"/>
        <w:jc w:val="both"/>
        <w:rPr>
          <w:rFonts w:ascii="Times New Roman" w:hAnsi="Times New Roman"/>
          <w:sz w:val="28"/>
          <w:szCs w:val="28"/>
        </w:rPr>
      </w:pPr>
    </w:p>
    <w:p w:rsidR="009B14E4" w:rsidRPr="00BE5A1C" w:rsidRDefault="009B14E4" w:rsidP="005E5C8E">
      <w:pPr>
        <w:pStyle w:val="Default"/>
        <w:jc w:val="both"/>
        <w:rPr>
          <w:sz w:val="28"/>
          <w:szCs w:val="28"/>
        </w:rPr>
      </w:pPr>
      <w:r>
        <w:rPr>
          <w:sz w:val="28"/>
          <w:szCs w:val="28"/>
        </w:rPr>
        <w:t>Me</w:t>
      </w:r>
      <w:r w:rsidRPr="00BE5A1C">
        <w:rPr>
          <w:sz w:val="28"/>
          <w:szCs w:val="28"/>
        </w:rPr>
        <w:t xml:space="preserve"> nenin 7</w:t>
      </w:r>
      <w:r>
        <w:rPr>
          <w:sz w:val="28"/>
          <w:szCs w:val="28"/>
        </w:rPr>
        <w:t>,</w:t>
      </w:r>
      <w:r w:rsidRPr="00BE5A1C">
        <w:rPr>
          <w:sz w:val="28"/>
          <w:szCs w:val="28"/>
        </w:rPr>
        <w:t xml:space="preserve"> të këtij projektligji,</w:t>
      </w:r>
      <w:r>
        <w:rPr>
          <w:sz w:val="28"/>
          <w:szCs w:val="28"/>
        </w:rPr>
        <w:t xml:space="preserve"> në</w:t>
      </w:r>
      <w:r w:rsidRPr="00BE5A1C">
        <w:rPr>
          <w:sz w:val="28"/>
          <w:szCs w:val="28"/>
        </w:rPr>
        <w:t xml:space="preserve"> </w:t>
      </w:r>
      <w:r>
        <w:rPr>
          <w:sz w:val="28"/>
          <w:szCs w:val="28"/>
        </w:rPr>
        <w:t>shkronjën “ç”, të</w:t>
      </w:r>
      <w:r w:rsidRPr="00BE5A1C">
        <w:rPr>
          <w:sz w:val="28"/>
          <w:szCs w:val="28"/>
        </w:rPr>
        <w:t xml:space="preserve"> neni</w:t>
      </w:r>
      <w:r>
        <w:rPr>
          <w:sz w:val="28"/>
          <w:szCs w:val="28"/>
        </w:rPr>
        <w:t>t</w:t>
      </w:r>
      <w:r w:rsidRPr="00BE5A1C">
        <w:rPr>
          <w:sz w:val="28"/>
          <w:szCs w:val="28"/>
        </w:rPr>
        <w:t xml:space="preserve"> 11,</w:t>
      </w:r>
      <w:r>
        <w:rPr>
          <w:sz w:val="28"/>
          <w:szCs w:val="28"/>
        </w:rPr>
        <w:t xml:space="preserve"> është shfuqizuar togfjalëshi “</w:t>
      </w:r>
      <w:r w:rsidRPr="00BE5A1C">
        <w:rPr>
          <w:sz w:val="28"/>
          <w:szCs w:val="28"/>
        </w:rPr>
        <w:t xml:space="preserve">Zyra e regjistrimit të pasurive të paluajtshme”. </w:t>
      </w:r>
    </w:p>
    <w:p w:rsidR="009B14E4" w:rsidRPr="00BE5A1C" w:rsidRDefault="009B14E4" w:rsidP="005E5C8E">
      <w:pPr>
        <w:pStyle w:val="Default"/>
        <w:jc w:val="both"/>
        <w:rPr>
          <w:sz w:val="28"/>
          <w:szCs w:val="28"/>
        </w:rPr>
      </w:pPr>
    </w:p>
    <w:p w:rsidR="009B14E4" w:rsidRPr="00BE5A1C" w:rsidRDefault="009B14E4" w:rsidP="005E5C8E">
      <w:pPr>
        <w:pStyle w:val="Default"/>
        <w:jc w:val="both"/>
        <w:rPr>
          <w:sz w:val="28"/>
          <w:szCs w:val="28"/>
        </w:rPr>
      </w:pPr>
      <w:r w:rsidRPr="00BE5A1C">
        <w:rPr>
          <w:sz w:val="28"/>
          <w:szCs w:val="28"/>
        </w:rPr>
        <w:t>Me anë të këtij ndryshimi, nuk do të konsiderohet më tarifë shërbimi në kupt</w:t>
      </w:r>
      <w:r>
        <w:rPr>
          <w:sz w:val="28"/>
          <w:szCs w:val="28"/>
        </w:rPr>
        <w:t>im të ligjit nr.9975, datë 28.</w:t>
      </w:r>
      <w:r w:rsidRPr="00BE5A1C">
        <w:rPr>
          <w:sz w:val="28"/>
          <w:szCs w:val="28"/>
        </w:rPr>
        <w:t>7.2008</w:t>
      </w:r>
      <w:r>
        <w:rPr>
          <w:sz w:val="28"/>
          <w:szCs w:val="28"/>
        </w:rPr>
        <w:t>,</w:t>
      </w:r>
      <w:r w:rsidRPr="00BE5A1C">
        <w:rPr>
          <w:sz w:val="28"/>
          <w:szCs w:val="28"/>
        </w:rPr>
        <w:t xml:space="preserve"> “Për taksat kombëtare”, të ndryshuar, tarifa e shërbimit për zyrat e regjistrimit të pasurive të paluajtshme. Ky ndryshim ka ardhur si pasojë e kalimit të Zyrës së Regjistrimit të Pasurive të Paluajtshme, nga o</w:t>
      </w:r>
      <w:r>
        <w:rPr>
          <w:sz w:val="28"/>
          <w:szCs w:val="28"/>
        </w:rPr>
        <w:t>rgan buxhetor, në organ që vetë</w:t>
      </w:r>
      <w:r w:rsidRPr="00BE5A1C">
        <w:rPr>
          <w:sz w:val="28"/>
          <w:szCs w:val="28"/>
        </w:rPr>
        <w:t>financohet. Në bazë të nenit 21, të ligjit nr. 33/2012</w:t>
      </w:r>
      <w:r>
        <w:rPr>
          <w:sz w:val="28"/>
          <w:szCs w:val="28"/>
        </w:rPr>
        <w:t>,</w:t>
      </w:r>
      <w:r w:rsidRPr="00BE5A1C">
        <w:rPr>
          <w:sz w:val="28"/>
          <w:szCs w:val="28"/>
        </w:rPr>
        <w:t xml:space="preserve"> “Për regjistrimin e pasurive të paluajtshme”, është përcaktuar se veprimtaria e Zyrës së Regjistrimit të Pasurive të Paluajtshme financohet nga të ardhurat nga tarifat e shërbimit. </w:t>
      </w:r>
    </w:p>
    <w:p w:rsidR="009B14E4" w:rsidRPr="00BE5A1C" w:rsidRDefault="009B14E4" w:rsidP="005E5C8E">
      <w:pPr>
        <w:pStyle w:val="Default"/>
        <w:jc w:val="both"/>
        <w:rPr>
          <w:sz w:val="28"/>
          <w:szCs w:val="28"/>
        </w:rPr>
      </w:pPr>
    </w:p>
    <w:p w:rsidR="009B14E4" w:rsidRPr="00BE5A1C" w:rsidRDefault="009B14E4" w:rsidP="005E5C8E">
      <w:pPr>
        <w:pStyle w:val="Default"/>
        <w:jc w:val="both"/>
        <w:rPr>
          <w:sz w:val="28"/>
          <w:szCs w:val="28"/>
        </w:rPr>
      </w:pPr>
      <w:r w:rsidRPr="00BE5A1C">
        <w:rPr>
          <w:sz w:val="28"/>
          <w:szCs w:val="28"/>
        </w:rPr>
        <w:t xml:space="preserve">Tarifat e shërbimit ishin të miratuara me </w:t>
      </w:r>
      <w:r>
        <w:rPr>
          <w:sz w:val="28"/>
          <w:szCs w:val="28"/>
        </w:rPr>
        <w:t>vendimin</w:t>
      </w:r>
      <w:r w:rsidRPr="00BE5A1C">
        <w:rPr>
          <w:sz w:val="28"/>
          <w:szCs w:val="28"/>
        </w:rPr>
        <w:t xml:space="preserve"> nr.</w:t>
      </w:r>
      <w:r>
        <w:rPr>
          <w:sz w:val="28"/>
          <w:szCs w:val="28"/>
        </w:rPr>
        <w:t>549, datë 26.</w:t>
      </w:r>
      <w:r w:rsidRPr="00BE5A1C">
        <w:rPr>
          <w:sz w:val="28"/>
          <w:szCs w:val="28"/>
        </w:rPr>
        <w:t xml:space="preserve">8.1996, </w:t>
      </w:r>
      <w:r>
        <w:rPr>
          <w:sz w:val="28"/>
          <w:szCs w:val="28"/>
        </w:rPr>
        <w:t xml:space="preserve">të Këshillit të Ministrave, </w:t>
      </w:r>
      <w:r w:rsidRPr="00BE5A1C">
        <w:rPr>
          <w:sz w:val="28"/>
          <w:szCs w:val="28"/>
        </w:rPr>
        <w:t>tashmë të shfuqizuar. Shërbimet që ZRPP</w:t>
      </w:r>
      <w:r>
        <w:rPr>
          <w:sz w:val="28"/>
          <w:szCs w:val="28"/>
        </w:rPr>
        <w:t>-ja</w:t>
      </w:r>
      <w:r w:rsidRPr="00BE5A1C">
        <w:rPr>
          <w:sz w:val="28"/>
          <w:szCs w:val="28"/>
        </w:rPr>
        <w:t xml:space="preserve"> ofron, tani janë të miratuara, me </w:t>
      </w:r>
      <w:r>
        <w:rPr>
          <w:sz w:val="28"/>
          <w:szCs w:val="28"/>
        </w:rPr>
        <w:t>vendimin nr.</w:t>
      </w:r>
      <w:r w:rsidRPr="00BE5A1C">
        <w:rPr>
          <w:sz w:val="28"/>
          <w:szCs w:val="28"/>
        </w:rPr>
        <w:t>576/2012, ndërsa tarifat me udhëzimin e përbashkët</w:t>
      </w:r>
      <w:r>
        <w:rPr>
          <w:sz w:val="28"/>
          <w:szCs w:val="28"/>
        </w:rPr>
        <w:t>,</w:t>
      </w:r>
      <w:r w:rsidRPr="00BE5A1C">
        <w:rPr>
          <w:sz w:val="28"/>
          <w:szCs w:val="28"/>
        </w:rPr>
        <w:t xml:space="preserve"> </w:t>
      </w:r>
      <w:r>
        <w:rPr>
          <w:sz w:val="28"/>
          <w:szCs w:val="28"/>
        </w:rPr>
        <w:t>nr.5341/5, datë 7.</w:t>
      </w:r>
      <w:r w:rsidRPr="00BE5A1C">
        <w:rPr>
          <w:sz w:val="28"/>
          <w:szCs w:val="28"/>
        </w:rPr>
        <w:t>9.2012</w:t>
      </w:r>
      <w:r>
        <w:rPr>
          <w:sz w:val="28"/>
          <w:szCs w:val="28"/>
        </w:rPr>
        <w:t>,</w:t>
      </w:r>
      <w:r w:rsidRPr="00BE5A1C">
        <w:rPr>
          <w:sz w:val="28"/>
          <w:szCs w:val="28"/>
        </w:rPr>
        <w:t xml:space="preserve"> të ministrit të Financav</w:t>
      </w:r>
      <w:r>
        <w:rPr>
          <w:sz w:val="28"/>
          <w:szCs w:val="28"/>
        </w:rPr>
        <w:t xml:space="preserve">e e të ministrit të Drejtësisë, </w:t>
      </w:r>
      <w:r w:rsidRPr="00BE5A1C">
        <w:rPr>
          <w:sz w:val="28"/>
          <w:szCs w:val="28"/>
        </w:rPr>
        <w:t>dhe bazë ligjore për miratimin e këtyre akteve nuk</w:t>
      </w:r>
      <w:r>
        <w:rPr>
          <w:sz w:val="28"/>
          <w:szCs w:val="28"/>
        </w:rPr>
        <w:t xml:space="preserve"> është më ligji nr.</w:t>
      </w:r>
      <w:r w:rsidRPr="00BE5A1C">
        <w:rPr>
          <w:sz w:val="28"/>
          <w:szCs w:val="28"/>
        </w:rPr>
        <w:t>9975/2008</w:t>
      </w:r>
      <w:r>
        <w:rPr>
          <w:sz w:val="28"/>
          <w:szCs w:val="28"/>
        </w:rPr>
        <w:t>,</w:t>
      </w:r>
      <w:r w:rsidRPr="00BE5A1C">
        <w:rPr>
          <w:sz w:val="28"/>
          <w:szCs w:val="28"/>
        </w:rPr>
        <w:t xml:space="preserve"> “Për taksat kombëtare”, </w:t>
      </w:r>
      <w:r>
        <w:rPr>
          <w:sz w:val="28"/>
          <w:szCs w:val="28"/>
        </w:rPr>
        <w:t>i</w:t>
      </w:r>
      <w:r w:rsidRPr="00BE5A1C">
        <w:rPr>
          <w:sz w:val="28"/>
          <w:szCs w:val="28"/>
        </w:rPr>
        <w:t xml:space="preserve"> ndryshuar, por është ligji </w:t>
      </w:r>
      <w:r>
        <w:rPr>
          <w:sz w:val="28"/>
          <w:szCs w:val="28"/>
        </w:rPr>
        <w:t>nr.</w:t>
      </w:r>
      <w:r w:rsidRPr="00BE5A1C">
        <w:rPr>
          <w:sz w:val="28"/>
          <w:szCs w:val="28"/>
        </w:rPr>
        <w:t>33/2012</w:t>
      </w:r>
      <w:r>
        <w:rPr>
          <w:sz w:val="28"/>
          <w:szCs w:val="28"/>
        </w:rPr>
        <w:t>,</w:t>
      </w:r>
      <w:r w:rsidRPr="00BE5A1C">
        <w:rPr>
          <w:sz w:val="28"/>
          <w:szCs w:val="28"/>
        </w:rPr>
        <w:t xml:space="preserve"> </w:t>
      </w:r>
      <w:r>
        <w:rPr>
          <w:sz w:val="28"/>
          <w:szCs w:val="28"/>
        </w:rPr>
        <w:t>“</w:t>
      </w:r>
      <w:r w:rsidRPr="00BE5A1C">
        <w:rPr>
          <w:sz w:val="28"/>
          <w:szCs w:val="28"/>
        </w:rPr>
        <w:t>Për regjistrimin e pasurive të paluajtshme”. Pra, ZRPP</w:t>
      </w:r>
      <w:r>
        <w:rPr>
          <w:sz w:val="28"/>
          <w:szCs w:val="28"/>
        </w:rPr>
        <w:t>-ja</w:t>
      </w:r>
      <w:r w:rsidRPr="00BE5A1C">
        <w:rPr>
          <w:sz w:val="28"/>
          <w:szCs w:val="28"/>
        </w:rPr>
        <w:t>, nuk është më agjent i mbledhjes së tarifës së shërbimit për llogari të administratës tatimore</w:t>
      </w:r>
      <w:r>
        <w:rPr>
          <w:sz w:val="28"/>
          <w:szCs w:val="28"/>
        </w:rPr>
        <w:t>,</w:t>
      </w:r>
      <w:r w:rsidRPr="00BE5A1C">
        <w:rPr>
          <w:sz w:val="28"/>
          <w:szCs w:val="28"/>
        </w:rPr>
        <w:t xml:space="preserve"> por i mbledh vetë këto tarifa dhe i përdor për të financuar buxhetin e saj.</w:t>
      </w:r>
    </w:p>
    <w:p w:rsidR="009B14E4" w:rsidRPr="00BE5A1C" w:rsidRDefault="009B14E4" w:rsidP="005E5C8E">
      <w:pPr>
        <w:spacing w:after="0" w:line="240" w:lineRule="auto"/>
        <w:jc w:val="both"/>
        <w:rPr>
          <w:rFonts w:ascii="Times New Roman" w:hAnsi="Times New Roman"/>
          <w:sz w:val="28"/>
          <w:szCs w:val="28"/>
        </w:rPr>
      </w:pPr>
    </w:p>
    <w:p w:rsidR="009B14E4" w:rsidRPr="00BE5A1C" w:rsidRDefault="009B14E4" w:rsidP="005E5C8E">
      <w:pPr>
        <w:spacing w:after="0" w:line="240" w:lineRule="auto"/>
        <w:rPr>
          <w:rFonts w:ascii="Times New Roman" w:hAnsi="Times New Roman"/>
          <w:b/>
          <w:sz w:val="28"/>
          <w:szCs w:val="28"/>
        </w:rPr>
      </w:pPr>
    </w:p>
    <w:p w:rsidR="009B14E4" w:rsidRPr="00BE5A1C" w:rsidRDefault="009B14E4" w:rsidP="005E5C8E">
      <w:pPr>
        <w:spacing w:after="0" w:line="240" w:lineRule="auto"/>
        <w:rPr>
          <w:rFonts w:ascii="Times New Roman" w:hAnsi="Times New Roman"/>
          <w:b/>
          <w:sz w:val="28"/>
          <w:szCs w:val="28"/>
        </w:rPr>
      </w:pPr>
    </w:p>
    <w:p w:rsidR="009B14E4" w:rsidRPr="00BE5A1C" w:rsidRDefault="009B14E4" w:rsidP="005E5C8E">
      <w:pPr>
        <w:spacing w:after="0" w:line="240" w:lineRule="auto"/>
        <w:jc w:val="center"/>
        <w:rPr>
          <w:rFonts w:ascii="Times New Roman" w:hAnsi="Times New Roman"/>
          <w:b/>
          <w:sz w:val="28"/>
          <w:szCs w:val="28"/>
        </w:rPr>
      </w:pPr>
      <w:r w:rsidRPr="00BE5A1C">
        <w:rPr>
          <w:rFonts w:ascii="Times New Roman" w:hAnsi="Times New Roman"/>
          <w:b/>
          <w:sz w:val="28"/>
          <w:szCs w:val="28"/>
        </w:rPr>
        <w:t>KË</w:t>
      </w:r>
      <w:r>
        <w:rPr>
          <w:rFonts w:ascii="Times New Roman" w:hAnsi="Times New Roman"/>
          <w:b/>
          <w:sz w:val="28"/>
          <w:szCs w:val="28"/>
        </w:rPr>
        <w:t>SHILLI  I  MINISTRAVE</w:t>
      </w:r>
    </w:p>
    <w:p w:rsidR="009B14E4" w:rsidRPr="00BE5A1C" w:rsidRDefault="009B14E4" w:rsidP="005E5C8E">
      <w:pPr>
        <w:spacing w:after="0" w:line="240" w:lineRule="auto"/>
        <w:jc w:val="both"/>
        <w:rPr>
          <w:rFonts w:ascii="Times New Roman" w:hAnsi="Times New Roman"/>
          <w:sz w:val="28"/>
          <w:szCs w:val="28"/>
        </w:rPr>
      </w:pPr>
    </w:p>
    <w:p w:rsidR="009B14E4" w:rsidRPr="00BE5A1C" w:rsidRDefault="009B14E4" w:rsidP="005E5C8E">
      <w:pPr>
        <w:spacing w:after="0" w:line="240" w:lineRule="auto"/>
        <w:rPr>
          <w:rFonts w:ascii="Times New Roman" w:hAnsi="Times New Roman"/>
          <w:sz w:val="28"/>
          <w:szCs w:val="28"/>
        </w:rPr>
      </w:pPr>
    </w:p>
    <w:p w:rsidR="009B14E4" w:rsidRPr="00BE5A1C" w:rsidRDefault="009B14E4" w:rsidP="005E5C8E">
      <w:pPr>
        <w:spacing w:after="0" w:line="240" w:lineRule="auto"/>
        <w:rPr>
          <w:rFonts w:ascii="Times New Roman" w:hAnsi="Times New Roman"/>
          <w:sz w:val="28"/>
          <w:szCs w:val="28"/>
        </w:rPr>
      </w:pPr>
    </w:p>
    <w:p w:rsidR="009B14E4" w:rsidRPr="005E5C8E" w:rsidRDefault="009B14E4" w:rsidP="005E5C8E">
      <w:bookmarkStart w:id="0" w:name="_GoBack"/>
      <w:bookmarkEnd w:id="0"/>
    </w:p>
    <w:sectPr w:rsidR="009B14E4" w:rsidRPr="005E5C8E" w:rsidSect="00422812">
      <w:footerReference w:type="default" r:id="rId7"/>
      <w:pgSz w:w="12240" w:h="15840"/>
      <w:pgMar w:top="1440" w:right="1800" w:bottom="1276"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4E4" w:rsidRDefault="009B14E4" w:rsidP="00446EFD">
      <w:pPr>
        <w:spacing w:after="0" w:line="240" w:lineRule="auto"/>
      </w:pPr>
      <w:r>
        <w:separator/>
      </w:r>
    </w:p>
  </w:endnote>
  <w:endnote w:type="continuationSeparator" w:id="0">
    <w:p w:rsidR="009B14E4" w:rsidRDefault="009B14E4" w:rsidP="00446E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4E4" w:rsidRDefault="009B14E4">
    <w:pPr>
      <w:pStyle w:val="Footer"/>
      <w:jc w:val="right"/>
    </w:pPr>
    <w:fldSimple w:instr=" PAGE   \* MERGEFORMAT ">
      <w:r>
        <w:rPr>
          <w:noProof/>
        </w:rPr>
        <w:t>1</w:t>
      </w:r>
    </w:fldSimple>
  </w:p>
  <w:p w:rsidR="009B14E4" w:rsidRDefault="009B14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4E4" w:rsidRDefault="009B14E4" w:rsidP="00446EFD">
      <w:pPr>
        <w:spacing w:after="0" w:line="240" w:lineRule="auto"/>
      </w:pPr>
      <w:r>
        <w:separator/>
      </w:r>
    </w:p>
  </w:footnote>
  <w:footnote w:type="continuationSeparator" w:id="0">
    <w:p w:rsidR="009B14E4" w:rsidRDefault="009B14E4" w:rsidP="00446E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85CC5"/>
    <w:multiLevelType w:val="hybridMultilevel"/>
    <w:tmpl w:val="97B4839A"/>
    <w:lvl w:ilvl="0" w:tplc="DE3E6DC4">
      <w:start w:val="1"/>
      <w:numFmt w:val="lowerRoman"/>
      <w:lvlText w:val="%1)"/>
      <w:lvlJc w:val="left"/>
      <w:pPr>
        <w:ind w:left="1997" w:hanging="72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1">
    <w:nsid w:val="31B074AB"/>
    <w:multiLevelType w:val="hybridMultilevel"/>
    <w:tmpl w:val="3AB24DD0"/>
    <w:lvl w:ilvl="0" w:tplc="D34808EA">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4538CB"/>
    <w:multiLevelType w:val="hybridMultilevel"/>
    <w:tmpl w:val="0248C8BC"/>
    <w:lvl w:ilvl="0" w:tplc="559A8CFE">
      <w:start w:val="1"/>
      <w:numFmt w:val="lowerRoman"/>
      <w:lvlText w:val="%1)"/>
      <w:lvlJc w:val="right"/>
      <w:pPr>
        <w:ind w:left="720" w:hanging="360"/>
      </w:pPr>
      <w:rPr>
        <w:rFonts w:ascii="TimesNewRomanPSMT" w:eastAsia="Times New Roman" w:hAnsi="TimesNewRomanPSMT" w:cs="TimesNewRomanPSM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45E47AA4"/>
    <w:multiLevelType w:val="hybridMultilevel"/>
    <w:tmpl w:val="632C1F14"/>
    <w:lvl w:ilvl="0" w:tplc="D34808EA">
      <w:start w:val="1"/>
      <w:numFmt w:val="bullet"/>
      <w:lvlText w:val="-"/>
      <w:lvlJc w:val="left"/>
      <w:pPr>
        <w:ind w:left="720" w:hanging="360"/>
      </w:pPr>
      <w:rPr>
        <w:rFonts w:ascii="Calibri" w:eastAsia="Times New Roman" w:hAnsi="Calibri" w:hint="default"/>
      </w:rPr>
    </w:lvl>
    <w:lvl w:ilvl="1" w:tplc="041C0003" w:tentative="1">
      <w:start w:val="1"/>
      <w:numFmt w:val="bullet"/>
      <w:lvlText w:val="o"/>
      <w:lvlJc w:val="left"/>
      <w:pPr>
        <w:ind w:left="1440" w:hanging="360"/>
      </w:pPr>
      <w:rPr>
        <w:rFonts w:ascii="Courier New" w:hAnsi="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nsid w:val="6B364A12"/>
    <w:multiLevelType w:val="hybridMultilevel"/>
    <w:tmpl w:val="13D2D034"/>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659C"/>
    <w:rsid w:val="000A7D2F"/>
    <w:rsid w:val="00353059"/>
    <w:rsid w:val="00422812"/>
    <w:rsid w:val="00446EFD"/>
    <w:rsid w:val="005E5C8E"/>
    <w:rsid w:val="00701CC2"/>
    <w:rsid w:val="0082150C"/>
    <w:rsid w:val="00985938"/>
    <w:rsid w:val="0099659C"/>
    <w:rsid w:val="009B14E4"/>
    <w:rsid w:val="00BE5A1C"/>
    <w:rsid w:val="00DC4868"/>
    <w:rsid w:val="00F372C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EFD"/>
    <w:pPr>
      <w:spacing w:after="200" w:line="276" w:lineRule="auto"/>
    </w:pPr>
    <w:rPr>
      <w:lang w:val="sq-AL" w:eastAsia="sq-A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9659C"/>
    <w:pPr>
      <w:tabs>
        <w:tab w:val="center" w:pos="4320"/>
        <w:tab w:val="right" w:pos="8640"/>
      </w:tabs>
      <w:spacing w:after="0" w:line="240" w:lineRule="auto"/>
    </w:pPr>
    <w:rPr>
      <w:rFonts w:ascii="Times New Roman" w:hAnsi="Times New Roman"/>
      <w:color w:val="000000"/>
      <w:sz w:val="24"/>
      <w:szCs w:val="20"/>
    </w:rPr>
  </w:style>
  <w:style w:type="character" w:customStyle="1" w:styleId="HeaderChar">
    <w:name w:val="Header Char"/>
    <w:basedOn w:val="DefaultParagraphFont"/>
    <w:link w:val="Header"/>
    <w:uiPriority w:val="99"/>
    <w:locked/>
    <w:rsid w:val="0099659C"/>
    <w:rPr>
      <w:rFonts w:ascii="Times New Roman" w:hAnsi="Times New Roman" w:cs="Times New Roman"/>
      <w:color w:val="000000"/>
      <w:sz w:val="20"/>
      <w:szCs w:val="20"/>
    </w:rPr>
  </w:style>
  <w:style w:type="paragraph" w:styleId="ListParagraph">
    <w:name w:val="List Paragraph"/>
    <w:basedOn w:val="Normal"/>
    <w:link w:val="ListParagraphChar"/>
    <w:uiPriority w:val="99"/>
    <w:qFormat/>
    <w:rsid w:val="0099659C"/>
    <w:pPr>
      <w:suppressAutoHyphens/>
      <w:autoSpaceDN w:val="0"/>
      <w:spacing w:after="0" w:line="240" w:lineRule="auto"/>
      <w:ind w:left="720"/>
      <w:textAlignment w:val="baseline"/>
    </w:pPr>
    <w:rPr>
      <w:rFonts w:eastAsia="MS Mincho"/>
      <w:sz w:val="20"/>
      <w:szCs w:val="20"/>
      <w:lang w:eastAsia="en-US"/>
    </w:rPr>
  </w:style>
  <w:style w:type="character" w:customStyle="1" w:styleId="ListParagraphChar">
    <w:name w:val="List Paragraph Char"/>
    <w:link w:val="ListParagraph"/>
    <w:uiPriority w:val="99"/>
    <w:locked/>
    <w:rsid w:val="0099659C"/>
    <w:rPr>
      <w:rFonts w:ascii="Calibri" w:eastAsia="MS Mincho" w:hAnsi="Calibri"/>
      <w:lang w:val="sq-AL"/>
    </w:rPr>
  </w:style>
  <w:style w:type="paragraph" w:customStyle="1" w:styleId="Default">
    <w:name w:val="Default"/>
    <w:uiPriority w:val="99"/>
    <w:rsid w:val="0099659C"/>
    <w:pPr>
      <w:autoSpaceDE w:val="0"/>
      <w:autoSpaceDN w:val="0"/>
      <w:adjustRightInd w:val="0"/>
    </w:pPr>
    <w:rPr>
      <w:rFonts w:ascii="Times New Roman" w:hAnsi="Times New Roman"/>
      <w:color w:val="000000"/>
      <w:sz w:val="24"/>
      <w:szCs w:val="24"/>
      <w:lang w:val="sq-AL" w:eastAsia="sq-AL"/>
    </w:rPr>
  </w:style>
  <w:style w:type="character" w:customStyle="1" w:styleId="TitulliChar">
    <w:name w:val="Titulli Char"/>
    <w:basedOn w:val="DefaultParagraphFont"/>
    <w:link w:val="Titulli"/>
    <w:uiPriority w:val="99"/>
    <w:locked/>
    <w:rsid w:val="0099659C"/>
    <w:rPr>
      <w:rFonts w:ascii="CG Times" w:hAnsi="CG Times" w:cs="Times New Roman"/>
      <w:b/>
      <w:caps/>
      <w:sz w:val="22"/>
      <w:szCs w:val="22"/>
      <w:lang w:val="en-GB" w:eastAsia="sq-AL" w:bidi="ar-SA"/>
    </w:rPr>
  </w:style>
  <w:style w:type="paragraph" w:customStyle="1" w:styleId="Titulli">
    <w:name w:val="Titulli"/>
    <w:next w:val="Normal"/>
    <w:link w:val="TitulliChar"/>
    <w:uiPriority w:val="99"/>
    <w:rsid w:val="0099659C"/>
    <w:pPr>
      <w:keepNext/>
      <w:widowControl w:val="0"/>
      <w:jc w:val="center"/>
      <w:outlineLvl w:val="1"/>
    </w:pPr>
    <w:rPr>
      <w:rFonts w:ascii="CG Times" w:hAnsi="CG Times"/>
      <w:b/>
      <w:caps/>
      <w:lang w:val="en-GB" w:eastAsia="sq-AL"/>
    </w:rPr>
  </w:style>
  <w:style w:type="paragraph" w:styleId="Footer">
    <w:name w:val="footer"/>
    <w:basedOn w:val="Normal"/>
    <w:link w:val="FooterChar"/>
    <w:uiPriority w:val="99"/>
    <w:rsid w:val="005E5C8E"/>
    <w:pPr>
      <w:tabs>
        <w:tab w:val="center" w:pos="4680"/>
        <w:tab w:val="right" w:pos="9360"/>
      </w:tabs>
      <w:spacing w:after="0" w:line="240" w:lineRule="auto"/>
    </w:pPr>
    <w:rPr>
      <w:lang w:val="en-US" w:eastAsia="en-US"/>
    </w:rPr>
  </w:style>
  <w:style w:type="character" w:customStyle="1" w:styleId="FooterChar">
    <w:name w:val="Footer Char"/>
    <w:basedOn w:val="DefaultParagraphFont"/>
    <w:link w:val="Footer"/>
    <w:uiPriority w:val="99"/>
    <w:locked/>
    <w:rsid w:val="005E5C8E"/>
    <w:rPr>
      <w:rFonts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9</Pages>
  <Words>1512</Words>
  <Characters>8623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Relacioni shpjegues</dc:title>
  <dc:subject/>
  <dc:creator>arminda.murrizi</dc:creator>
  <cp:keywords/>
  <dc:description/>
  <cp:lastModifiedBy>Aida</cp:lastModifiedBy>
  <cp:revision>2</cp:revision>
  <dcterms:created xsi:type="dcterms:W3CDTF">2013-12-15T15:00:00Z</dcterms:created>
  <dcterms:modified xsi:type="dcterms:W3CDTF">2013-12-15T15:00:00Z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0x000F8AA6A945E16E42BAC6243DA6A6839F</vt:lpwstr>
  </property>
  <property fmtid="{D5CDD505-2E9C-101B-9397-08002B2CF9AE}" pid="3" name="TemplateUrl">
    <vt:lpwstr/>
  </property>
  <property fmtid="{D5CDD505-2E9C-101B-9397-08002B2CF9AE}" pid="4" name="ProtocolNumberIn">
    <vt:lpwstr/>
  </property>
  <property fmtid="{D5CDD505-2E9C-101B-9397-08002B2CF9AE}" pid="5" name="DocumentTypeId">
    <vt:lpwstr>3</vt:lpwstr>
  </property>
  <property fmtid="{D5CDD505-2E9C-101B-9397-08002B2CF9AE}" pid="6" name="ProtocolNumberOut">
    <vt:lpwstr>18584/1</vt:lpwstr>
  </property>
  <property fmtid="{D5CDD505-2E9C-101B-9397-08002B2CF9AE}" pid="7" name="_SourceUrl">
    <vt:lpwstr/>
  </property>
  <property fmtid="{D5CDD505-2E9C-101B-9397-08002B2CF9AE}" pid="8" name="xd_ProgID">
    <vt:lpwstr/>
  </property>
  <property fmtid="{D5CDD505-2E9C-101B-9397-08002B2CF9AE}" pid="9" name="Order">
    <vt:lpwstr/>
  </property>
  <property fmtid="{D5CDD505-2E9C-101B-9397-08002B2CF9AE}" pid="10" name="MetaInfo">
    <vt:lpwstr/>
  </property>
</Properties>
</file>