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520" w:rsidRPr="004D0B99" w:rsidRDefault="00047520" w:rsidP="003A565A">
      <w:pPr>
        <w:pStyle w:val="BodyText3"/>
        <w:spacing w:after="0"/>
        <w:jc w:val="center"/>
        <w:rPr>
          <w:b/>
          <w:sz w:val="28"/>
          <w:szCs w:val="28"/>
        </w:rPr>
      </w:pPr>
      <w:r w:rsidRPr="004D0B99">
        <w:rPr>
          <w:b/>
          <w:sz w:val="28"/>
          <w:szCs w:val="28"/>
        </w:rPr>
        <w:t>R E L A C I O N</w:t>
      </w:r>
    </w:p>
    <w:p w:rsidR="00047520" w:rsidRPr="004D0B99" w:rsidRDefault="00047520" w:rsidP="003A565A">
      <w:pPr>
        <w:pStyle w:val="BodyText3"/>
        <w:spacing w:after="0"/>
        <w:jc w:val="center"/>
        <w:rPr>
          <w:b/>
          <w:sz w:val="28"/>
          <w:szCs w:val="28"/>
        </w:rPr>
      </w:pPr>
    </w:p>
    <w:p w:rsidR="00047520" w:rsidRPr="004D0B99" w:rsidRDefault="00047520" w:rsidP="003A565A">
      <w:pPr>
        <w:pStyle w:val="BodyText3"/>
        <w:spacing w:after="0"/>
        <w:jc w:val="center"/>
        <w:rPr>
          <w:b/>
          <w:sz w:val="28"/>
          <w:szCs w:val="28"/>
        </w:rPr>
      </w:pPr>
    </w:p>
    <w:p w:rsidR="00047520" w:rsidRPr="003174EE" w:rsidRDefault="00047520" w:rsidP="003A565A">
      <w:pPr>
        <w:spacing w:after="0" w:line="240" w:lineRule="auto"/>
        <w:jc w:val="center"/>
        <w:rPr>
          <w:rFonts w:ascii="Times New Roman" w:hAnsi="Times New Roman"/>
          <w:b/>
          <w:sz w:val="28"/>
          <w:szCs w:val="28"/>
        </w:rPr>
      </w:pPr>
      <w:r w:rsidRPr="003174EE">
        <w:rPr>
          <w:rFonts w:ascii="Times New Roman" w:hAnsi="Times New Roman"/>
          <w:b/>
          <w:sz w:val="28"/>
          <w:szCs w:val="28"/>
        </w:rPr>
        <w:t xml:space="preserve">PËR  </w:t>
      </w:r>
    </w:p>
    <w:p w:rsidR="00047520" w:rsidRDefault="00047520" w:rsidP="003A565A">
      <w:pPr>
        <w:spacing w:after="0" w:line="240" w:lineRule="auto"/>
        <w:jc w:val="center"/>
        <w:rPr>
          <w:rFonts w:ascii="Times New Roman" w:hAnsi="Times New Roman"/>
          <w:b/>
          <w:sz w:val="28"/>
          <w:szCs w:val="28"/>
          <w:u w:val="single"/>
        </w:rPr>
      </w:pPr>
    </w:p>
    <w:p w:rsidR="00047520" w:rsidRDefault="00047520" w:rsidP="003A565A">
      <w:pPr>
        <w:spacing w:after="0" w:line="240" w:lineRule="auto"/>
        <w:jc w:val="center"/>
        <w:rPr>
          <w:rFonts w:ascii="Times New Roman" w:hAnsi="Times New Roman"/>
          <w:b/>
          <w:sz w:val="28"/>
          <w:szCs w:val="28"/>
          <w:u w:val="single"/>
        </w:rPr>
      </w:pPr>
      <w:r w:rsidRPr="004D0B99">
        <w:rPr>
          <w:rFonts w:ascii="Times New Roman" w:hAnsi="Times New Roman"/>
          <w:b/>
          <w:sz w:val="28"/>
          <w:szCs w:val="28"/>
          <w:u w:val="single"/>
        </w:rPr>
        <w:t xml:space="preserve">PROJEKTLIGJIN “PËR DISA NDRYSHIME DHE SHTESA </w:t>
      </w:r>
    </w:p>
    <w:p w:rsidR="00047520" w:rsidRDefault="00047520" w:rsidP="003A565A">
      <w:pPr>
        <w:spacing w:after="0" w:line="240" w:lineRule="auto"/>
        <w:jc w:val="center"/>
        <w:rPr>
          <w:rFonts w:ascii="Times New Roman" w:hAnsi="Times New Roman"/>
          <w:b/>
          <w:sz w:val="28"/>
          <w:szCs w:val="28"/>
          <w:u w:val="single"/>
        </w:rPr>
      </w:pPr>
      <w:r w:rsidRPr="004D0B99">
        <w:rPr>
          <w:rFonts w:ascii="Times New Roman" w:hAnsi="Times New Roman"/>
          <w:b/>
          <w:sz w:val="28"/>
          <w:szCs w:val="28"/>
          <w:u w:val="single"/>
        </w:rPr>
        <w:t xml:space="preserve">NË LIGJIN NR.61/2012, “PËR AKCIZAT NË REPUBLIKËN </w:t>
      </w:r>
    </w:p>
    <w:p w:rsidR="00047520" w:rsidRPr="004D0B99" w:rsidRDefault="00047520" w:rsidP="003A565A">
      <w:pPr>
        <w:spacing w:after="0" w:line="240" w:lineRule="auto"/>
        <w:jc w:val="center"/>
        <w:rPr>
          <w:rFonts w:ascii="Times New Roman" w:hAnsi="Times New Roman"/>
          <w:b/>
          <w:sz w:val="28"/>
          <w:szCs w:val="28"/>
          <w:u w:val="single"/>
        </w:rPr>
      </w:pPr>
      <w:r w:rsidRPr="004D0B99">
        <w:rPr>
          <w:rFonts w:ascii="Times New Roman" w:hAnsi="Times New Roman"/>
          <w:b/>
          <w:sz w:val="28"/>
          <w:szCs w:val="28"/>
          <w:u w:val="single"/>
        </w:rPr>
        <w:t>E SHQIPËRISË”, TË NDRYSHUAR”</w:t>
      </w:r>
    </w:p>
    <w:p w:rsidR="00047520" w:rsidRPr="004D0B99" w:rsidRDefault="00047520" w:rsidP="003A565A">
      <w:pPr>
        <w:pStyle w:val="BodyText3"/>
        <w:spacing w:after="0"/>
        <w:jc w:val="both"/>
        <w:rPr>
          <w:bCs/>
          <w:sz w:val="28"/>
          <w:szCs w:val="28"/>
        </w:rPr>
      </w:pP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Projektligji “Për disa ndryshime në ligjin 61/2012, “P</w:t>
      </w:r>
      <w:bookmarkStart w:id="0" w:name="_GoBack"/>
      <w:bookmarkEnd w:id="0"/>
      <w:r w:rsidRPr="004D0B99">
        <w:rPr>
          <w:rFonts w:ascii="Times New Roman" w:hAnsi="Times New Roman"/>
          <w:sz w:val="28"/>
          <w:szCs w:val="28"/>
        </w:rPr>
        <w:t>ër akcizat në Republikën e Shqipërisë”, i ndryshuar”, propozohet në mbështetje të neneve 78, 83</w:t>
      </w:r>
      <w:r>
        <w:rPr>
          <w:rFonts w:ascii="Times New Roman" w:hAnsi="Times New Roman"/>
          <w:sz w:val="28"/>
          <w:szCs w:val="28"/>
        </w:rPr>
        <w:t>, pika 1, 84, pika 4,</w:t>
      </w:r>
      <w:r w:rsidRPr="004D0B99">
        <w:rPr>
          <w:rFonts w:ascii="Times New Roman" w:hAnsi="Times New Roman"/>
          <w:sz w:val="28"/>
          <w:szCs w:val="28"/>
        </w:rPr>
        <w:t xml:space="preserve"> dhe 155 të Kushtetutës së Republikës së Shqipërisë. </w:t>
      </w:r>
    </w:p>
    <w:p w:rsidR="00047520" w:rsidRDefault="00047520" w:rsidP="003A565A">
      <w:pPr>
        <w:pStyle w:val="BodyText3"/>
        <w:spacing w:after="0"/>
        <w:jc w:val="both"/>
        <w:rPr>
          <w:sz w:val="28"/>
          <w:szCs w:val="28"/>
        </w:rPr>
      </w:pPr>
    </w:p>
    <w:p w:rsidR="00047520" w:rsidRPr="004D0B99" w:rsidRDefault="00047520" w:rsidP="003A565A">
      <w:pPr>
        <w:pStyle w:val="BodyText3"/>
        <w:spacing w:after="0"/>
        <w:jc w:val="both"/>
        <w:rPr>
          <w:sz w:val="28"/>
          <w:szCs w:val="28"/>
        </w:rPr>
      </w:pPr>
      <w:r w:rsidRPr="004D0B99">
        <w:rPr>
          <w:sz w:val="28"/>
          <w:szCs w:val="28"/>
        </w:rPr>
        <w:t>Synimi i propozimit të këtij projektligji është rishikimi i niveleve të akcizës për një grup të gjerë produktesh, konkretisht: cigaret, duhanin e dredhur, birrën, pijet alkoolike, si dhe ndryshime të tjera ligjore që ndihmojnë administrimin më efektiv të akcizës.</w:t>
      </w:r>
    </w:p>
    <w:p w:rsidR="00047520" w:rsidRDefault="00047520" w:rsidP="003A565A">
      <w:pPr>
        <w:autoSpaceDE w:val="0"/>
        <w:autoSpaceDN w:val="0"/>
        <w:adjustRightInd w:val="0"/>
        <w:spacing w:after="0" w:line="240" w:lineRule="auto"/>
        <w:jc w:val="both"/>
        <w:rPr>
          <w:rFonts w:ascii="Times New Roman" w:hAnsi="Times New Roman"/>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 xml:space="preserve">Neni 1, i projektligjit, propozon heqjen e përjashtimit të shkronjës “dh”, të pikës 3, të nenit 10, “Përjashtimet”, e cila përcakton përjashtimin nga akciza të importimit të nënprodukteve të naftës, për nevojat e veta, nga subjektet e kërkimit të naftës dhe të vënies në shfrytëzim të zonave naftëmbajtëse, në rast të plotësimit të kushteve specifike, sipas legjislacionit dhe marrëveshjeve për këtë qëllim. </w:t>
      </w:r>
    </w:p>
    <w:p w:rsidR="00047520" w:rsidRDefault="00047520" w:rsidP="003A565A">
      <w:pPr>
        <w:autoSpaceDE w:val="0"/>
        <w:autoSpaceDN w:val="0"/>
        <w:adjustRightInd w:val="0"/>
        <w:spacing w:after="0" w:line="240" w:lineRule="auto"/>
        <w:jc w:val="both"/>
        <w:rPr>
          <w:rFonts w:ascii="Times New Roman" w:hAnsi="Times New Roman"/>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 xml:space="preserve">Arsyet e heqjes së këtij përjashtimi, që ka aktualisht sektori hidrokarbur, janë pjesë e paketës fiskale të vitit 2014 për heqjen e të gjitha lehtësirave tatimore që gëzon ky sektor. Në bazë të të dhënave të administratës tatimore dhe doganore, kjo lehtësi fiskale është përdorur me abuzivizëm nga shoqëritë hidrokarbure, duke importuar lëndë djegëse pa taksa dhe duke i shitur në treg. </w:t>
      </w: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Për vitin 2012, kompanitë hidrokarbure kanë marrë përjashtimin nga akciza në shumën</w:t>
      </w:r>
      <w:r>
        <w:rPr>
          <w:rFonts w:ascii="Times New Roman" w:hAnsi="Times New Roman"/>
          <w:sz w:val="28"/>
          <w:szCs w:val="28"/>
        </w:rPr>
        <w:t xml:space="preserve"> </w:t>
      </w:r>
      <w:r w:rsidRPr="004D0B99">
        <w:rPr>
          <w:rFonts w:ascii="Times New Roman" w:hAnsi="Times New Roman"/>
          <w:sz w:val="28"/>
          <w:szCs w:val="28"/>
        </w:rPr>
        <w:t xml:space="preserve">4.7 miliardë lekë, ndërsa për 10-mujorin 2013 përjashtimi nga akciza i lëndëve djegëse, që shoqëritë hidrokarbure përdorin për nevojat e veta, ka qenë </w:t>
      </w:r>
      <w:r>
        <w:rPr>
          <w:rFonts w:ascii="Times New Roman" w:hAnsi="Times New Roman"/>
          <w:sz w:val="28"/>
          <w:szCs w:val="28"/>
        </w:rPr>
        <w:t xml:space="preserve"> </w:t>
      </w:r>
      <w:r w:rsidRPr="004D0B99">
        <w:rPr>
          <w:rFonts w:ascii="Times New Roman" w:hAnsi="Times New Roman"/>
          <w:sz w:val="28"/>
          <w:szCs w:val="28"/>
        </w:rPr>
        <w:t>5.3 miliardë lekë. Efekti i vlerësuar në buxhetin e vitit 2014 është 3.5 miliardë lekë.</w:t>
      </w:r>
    </w:p>
    <w:p w:rsidR="00047520" w:rsidRDefault="00047520" w:rsidP="003A565A">
      <w:pPr>
        <w:spacing w:after="0" w:line="240" w:lineRule="auto"/>
        <w:jc w:val="both"/>
        <w:rPr>
          <w:rFonts w:ascii="Times New Roman" w:hAnsi="Times New Roman"/>
          <w:sz w:val="28"/>
          <w:szCs w:val="28"/>
        </w:rPr>
      </w:pP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Në nenet 2 dhe 3, të projektligjit, propozohet unifikimi i terminologjisë së përdorur për akcizimin e birrës me produktet e tjera alkoolike, nëpërmjet zëvendësimit të termit “forcë alkoolike” me “shkallë alkoolometrike”, si dhe përshtatja e terminologjisë së nenit 68 të ligjit me strukturën e re të taksimit të birrës.</w:t>
      </w: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 xml:space="preserve">Në nenet 3, 4, 5, 6, 7 dhe 8 propozohen disa ndryshime dhe shtesa në dispozitat për shkeljet në fushën e akcizës, të ligjit 61/2012, datë 24.5.2012, “Për akcizat në Republikën e Shqipërisë”, të ndryshuar. </w:t>
      </w:r>
    </w:p>
    <w:p w:rsidR="00047520" w:rsidRDefault="00047520" w:rsidP="003A565A">
      <w:pPr>
        <w:autoSpaceDE w:val="0"/>
        <w:autoSpaceDN w:val="0"/>
        <w:adjustRightInd w:val="0"/>
        <w:spacing w:after="0" w:line="240" w:lineRule="auto"/>
        <w:jc w:val="both"/>
        <w:rPr>
          <w:rFonts w:ascii="Times New Roman" w:hAnsi="Times New Roman"/>
          <w:bCs/>
          <w:iCs/>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bCs/>
          <w:iCs/>
          <w:sz w:val="28"/>
          <w:szCs w:val="28"/>
        </w:rPr>
      </w:pPr>
      <w:r w:rsidRPr="004D0B99">
        <w:rPr>
          <w:rFonts w:ascii="Times New Roman" w:hAnsi="Times New Roman"/>
          <w:bCs/>
          <w:iCs/>
          <w:sz w:val="28"/>
          <w:szCs w:val="28"/>
        </w:rPr>
        <w:t xml:space="preserve">Ligji nr.61/2012, datë 24.5.2012, “Për akcizat në Republikën e Shqipërisë”, i ndryshuar, në kreun XII të tij, ka parashikuar “shkeljet në fushën e akcizës dhe sanksionet”. Nisur nga problematikat e hasura gjatë praktikës dhe zbatimit të ligjit, konsiderohet i nevojshëm rishikimi i këtyre shkeljeve, pasi mungojnë shkeljet dhe sanksionet për disa produkte specifike të akcizës, si për: duhanin, kafen e artikuj të tjerë si llampa, goma etj. Gjithashtu, nuk parashikohen shkelje dhe sanksione në lidhje me pritësit e regjistruar dhe konstatohet se masa e shkeljeve, si për prodhuesit e mëdhenj, ashtu dhe për ata të vegjël, në ligjin actual, është e barabartë. Për këtë qëllim propozohen ndryshime në nenet 88, 89, 91 dhe 9, të ligjit. </w:t>
      </w:r>
    </w:p>
    <w:p w:rsidR="00047520" w:rsidRDefault="00047520" w:rsidP="003A565A">
      <w:pPr>
        <w:pStyle w:val="BodyText3"/>
        <w:spacing w:after="0"/>
        <w:jc w:val="both"/>
        <w:rPr>
          <w:sz w:val="28"/>
          <w:szCs w:val="28"/>
        </w:rPr>
      </w:pPr>
    </w:p>
    <w:p w:rsidR="00047520" w:rsidRPr="004D0B99" w:rsidRDefault="00047520" w:rsidP="003A565A">
      <w:pPr>
        <w:pStyle w:val="BodyText3"/>
        <w:spacing w:after="0"/>
        <w:jc w:val="both"/>
        <w:rPr>
          <w:sz w:val="28"/>
          <w:szCs w:val="28"/>
        </w:rPr>
      </w:pPr>
      <w:r w:rsidRPr="004D0B99">
        <w:rPr>
          <w:sz w:val="28"/>
          <w:szCs w:val="28"/>
        </w:rPr>
        <w:t>Në nenin 9, të projektligjit, propozohet rishikimi i shtojcës së mallrave të akcizës, duke rishikuar me rritje të akcizës së disa produkteve, si dhe shtimin e një produkti të ri me akcizë (“graso”).</w:t>
      </w:r>
    </w:p>
    <w:p w:rsidR="00047520" w:rsidRDefault="00047520" w:rsidP="003A565A">
      <w:pPr>
        <w:pStyle w:val="BodyText3"/>
        <w:spacing w:after="0"/>
        <w:jc w:val="both"/>
        <w:rPr>
          <w:sz w:val="28"/>
          <w:szCs w:val="28"/>
        </w:rPr>
      </w:pPr>
      <w:r w:rsidRPr="004D0B99">
        <w:rPr>
          <w:sz w:val="28"/>
          <w:szCs w:val="28"/>
        </w:rPr>
        <w:t>Më konkretisht:</w:t>
      </w:r>
    </w:p>
    <w:p w:rsidR="00047520" w:rsidRPr="004D0B99" w:rsidRDefault="00047520" w:rsidP="003A565A">
      <w:pPr>
        <w:pStyle w:val="BodyText3"/>
        <w:spacing w:after="0"/>
        <w:jc w:val="both"/>
        <w:rPr>
          <w:sz w:val="28"/>
          <w:szCs w:val="28"/>
        </w:rPr>
      </w:pPr>
    </w:p>
    <w:p w:rsidR="00047520" w:rsidRPr="004D0B99" w:rsidRDefault="00047520" w:rsidP="003A565A">
      <w:pPr>
        <w:pStyle w:val="BodyText3"/>
        <w:numPr>
          <w:ilvl w:val="0"/>
          <w:numId w:val="2"/>
        </w:numPr>
        <w:spacing w:after="0"/>
        <w:ind w:left="284" w:hanging="284"/>
        <w:jc w:val="both"/>
        <w:rPr>
          <w:sz w:val="28"/>
          <w:szCs w:val="28"/>
        </w:rPr>
      </w:pPr>
      <w:r w:rsidRPr="004D0B99">
        <w:rPr>
          <w:sz w:val="28"/>
          <w:szCs w:val="28"/>
        </w:rPr>
        <w:t xml:space="preserve">Propozohet rritje e akcizës së cigareve nga 3500 lekë/1000 copë </w:t>
      </w:r>
      <w:r>
        <w:rPr>
          <w:sz w:val="28"/>
          <w:szCs w:val="28"/>
        </w:rPr>
        <w:t xml:space="preserve">                     </w:t>
      </w:r>
      <w:r w:rsidRPr="004D0B99">
        <w:rPr>
          <w:sz w:val="28"/>
          <w:szCs w:val="28"/>
        </w:rPr>
        <w:t xml:space="preserve">(70 lekë/paketë), që është aktualisht, në 4500 lekë/1000 copë (90 lekë/paketë) në 1 janar 2014; 5000 lekë/1000 copë (100 lekë/paketë) në 1 janar 2015; </w:t>
      </w:r>
      <w:r>
        <w:rPr>
          <w:sz w:val="28"/>
          <w:szCs w:val="28"/>
        </w:rPr>
        <w:t xml:space="preserve">          </w:t>
      </w:r>
      <w:r w:rsidRPr="004D0B99">
        <w:rPr>
          <w:sz w:val="28"/>
          <w:szCs w:val="28"/>
        </w:rPr>
        <w:t>5500 lekë/1000 copë (110 lekë/paketë) në 1 janar 2016 dhe 6000 lekë/1000 copë në 1 janar 2017.</w:t>
      </w:r>
    </w:p>
    <w:p w:rsidR="00047520" w:rsidRDefault="00047520" w:rsidP="003A565A">
      <w:pPr>
        <w:pStyle w:val="BodyText3"/>
        <w:spacing w:after="0"/>
        <w:jc w:val="both"/>
        <w:rPr>
          <w:sz w:val="28"/>
          <w:szCs w:val="28"/>
        </w:rPr>
      </w:pPr>
    </w:p>
    <w:p w:rsidR="00047520" w:rsidRDefault="00047520" w:rsidP="003A565A">
      <w:pPr>
        <w:pStyle w:val="BodyText3"/>
        <w:spacing w:after="0"/>
        <w:jc w:val="both"/>
        <w:rPr>
          <w:sz w:val="28"/>
          <w:szCs w:val="28"/>
        </w:rPr>
      </w:pPr>
      <w:r w:rsidRPr="004D0B99">
        <w:rPr>
          <w:sz w:val="28"/>
          <w:szCs w:val="28"/>
        </w:rPr>
        <w:t xml:space="preserve">Rritja e akcizës në vendin tonë ka qenë graduale ndër vite. Kështu, nga 40 lekë/ paketa u kalua në 50 lekë/ paketa (viti 2006) dhe nga 50 lekë/ paketa u kalua në </w:t>
      </w:r>
      <w:r>
        <w:rPr>
          <w:sz w:val="28"/>
          <w:szCs w:val="28"/>
        </w:rPr>
        <w:t xml:space="preserve">     </w:t>
      </w:r>
      <w:r w:rsidRPr="004D0B99">
        <w:rPr>
          <w:sz w:val="28"/>
          <w:szCs w:val="28"/>
        </w:rPr>
        <w:t>70 lekë paketa (viti 2010). Rritja e akcizës së të tilla produkteve shoqërohet me rritjen e kontrabandës, fenomen ky që shoqëron gjithnjë të tilla produkte. Për këtë arsye propozohet që rritja e akcizës së cigares të bëhet në mënyrë progresive me rritje 20 lekë/paketa në vitin 2014 dhe me rritje 10 lekë/paketa në vitet në vijim, deri sa të arrihet në standardin e BE-së, sipas progresivitet të mëposhtëm:</w:t>
      </w:r>
    </w:p>
    <w:p w:rsidR="00047520" w:rsidRPr="004D0B99" w:rsidRDefault="00047520" w:rsidP="003A565A">
      <w:pPr>
        <w:pStyle w:val="BodyText3"/>
        <w:spacing w:after="0"/>
        <w:jc w:val="both"/>
        <w:rPr>
          <w:sz w:val="28"/>
          <w:szCs w:val="28"/>
        </w:rPr>
      </w:pP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4500 lekë/1000 copë, në 1 janar 2014;</w:t>
      </w: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5000 lekë/1000copë, në 1 janar 2015;</w:t>
      </w: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5500 lekë/1000 copë, në 1 janar 2016;</w:t>
      </w:r>
    </w:p>
    <w:p w:rsidR="00047520" w:rsidRPr="004D0B99" w:rsidRDefault="00047520" w:rsidP="003A565A">
      <w:pPr>
        <w:pStyle w:val="BodyText3"/>
        <w:spacing w:after="0"/>
        <w:jc w:val="both"/>
        <w:rPr>
          <w:sz w:val="28"/>
          <w:szCs w:val="28"/>
        </w:rPr>
      </w:pPr>
      <w:r w:rsidRPr="004D0B99">
        <w:rPr>
          <w:sz w:val="28"/>
          <w:szCs w:val="28"/>
        </w:rPr>
        <w:t>6000 lekë/1000 copë, në 1 janar 2017.</w:t>
      </w:r>
    </w:p>
    <w:p w:rsidR="00047520" w:rsidRPr="004D0B99" w:rsidRDefault="00047520" w:rsidP="003A565A">
      <w:pPr>
        <w:pStyle w:val="BodyText3"/>
        <w:spacing w:after="0"/>
        <w:jc w:val="both"/>
        <w:rPr>
          <w:sz w:val="28"/>
          <w:szCs w:val="28"/>
        </w:rPr>
      </w:pPr>
    </w:p>
    <w:p w:rsidR="00047520" w:rsidRPr="004D0B99" w:rsidRDefault="00047520" w:rsidP="003A565A">
      <w:pPr>
        <w:pStyle w:val="BodyText3"/>
        <w:spacing w:after="0"/>
        <w:jc w:val="both"/>
        <w:rPr>
          <w:sz w:val="28"/>
          <w:szCs w:val="28"/>
        </w:rPr>
      </w:pPr>
      <w:r w:rsidRPr="004D0B99">
        <w:rPr>
          <w:sz w:val="28"/>
          <w:szCs w:val="28"/>
        </w:rPr>
        <w:t>Paraqitja e një kalendari të rritjes së akcizës në periudhë katërvjeçare aplikohet për herë të parë në këtë ligj, në adresim të kërkesave të vazhdueshme të importuesve të cigareve. Sipas direktivës së BE-së, niveli minimal i akcizës së cigareve duhet të jetë 57% e çmimit të shitjes me pakicë. Nivelin aktual të akcizës Shqipëria e ka 34% të çmimit të shitjes me pakicë. Më poshtë paraqitet masa e akcizës si përqindje ndaj çmimit për katër vitet e ardhshme.</w:t>
      </w:r>
    </w:p>
    <w:p w:rsidR="00047520" w:rsidRPr="004D0B99" w:rsidRDefault="00047520" w:rsidP="003A565A">
      <w:pPr>
        <w:pStyle w:val="BodyText3"/>
        <w:spacing w:after="0"/>
        <w:jc w:val="both"/>
        <w:rPr>
          <w:sz w:val="28"/>
          <w:szCs w:val="28"/>
        </w:rPr>
      </w:pPr>
    </w:p>
    <w:tbl>
      <w:tblPr>
        <w:tblW w:w="5185" w:type="dxa"/>
        <w:jc w:val="center"/>
        <w:tblInd w:w="-1338" w:type="dxa"/>
        <w:tblLook w:val="00A0"/>
      </w:tblPr>
      <w:tblGrid>
        <w:gridCol w:w="881"/>
        <w:gridCol w:w="4304"/>
      </w:tblGrid>
      <w:tr w:rsidR="00047520" w:rsidRPr="008845AF" w:rsidTr="00AF4B50">
        <w:trPr>
          <w:trHeight w:val="261"/>
          <w:jc w:val="center"/>
        </w:trPr>
        <w:tc>
          <w:tcPr>
            <w:tcW w:w="881" w:type="dxa"/>
            <w:tcBorders>
              <w:top w:val="single" w:sz="4" w:space="0" w:color="auto"/>
              <w:left w:val="single" w:sz="4" w:space="0" w:color="auto"/>
              <w:bottom w:val="single" w:sz="4" w:space="0" w:color="auto"/>
              <w:right w:val="single" w:sz="4" w:space="0" w:color="auto"/>
            </w:tcBorders>
            <w:noWrap/>
            <w:vAlign w:val="center"/>
          </w:tcPr>
          <w:p w:rsidR="00047520" w:rsidRPr="004D0B99" w:rsidRDefault="00047520" w:rsidP="00AF4B50">
            <w:pPr>
              <w:spacing w:after="0" w:line="240" w:lineRule="auto"/>
              <w:jc w:val="center"/>
              <w:rPr>
                <w:rFonts w:ascii="Times New Roman" w:hAnsi="Times New Roman"/>
                <w:b/>
                <w:bCs/>
                <w:color w:val="000000"/>
                <w:sz w:val="28"/>
                <w:szCs w:val="28"/>
              </w:rPr>
            </w:pPr>
            <w:r w:rsidRPr="004D0B99">
              <w:rPr>
                <w:rFonts w:ascii="Times New Roman" w:hAnsi="Times New Roman"/>
                <w:b/>
                <w:bCs/>
                <w:color w:val="000000"/>
                <w:sz w:val="28"/>
                <w:szCs w:val="28"/>
              </w:rPr>
              <w:t>Viti</w:t>
            </w:r>
          </w:p>
        </w:tc>
        <w:tc>
          <w:tcPr>
            <w:tcW w:w="4304" w:type="dxa"/>
            <w:tcBorders>
              <w:top w:val="single" w:sz="4" w:space="0" w:color="auto"/>
              <w:left w:val="nil"/>
              <w:bottom w:val="single" w:sz="4" w:space="0" w:color="auto"/>
              <w:right w:val="single" w:sz="4" w:space="0" w:color="auto"/>
            </w:tcBorders>
            <w:vAlign w:val="center"/>
          </w:tcPr>
          <w:p w:rsidR="00047520" w:rsidRPr="004D0B99" w:rsidRDefault="00047520" w:rsidP="00AF4B50">
            <w:pPr>
              <w:spacing w:after="0" w:line="240" w:lineRule="auto"/>
              <w:jc w:val="center"/>
              <w:rPr>
                <w:rFonts w:ascii="Times New Roman" w:hAnsi="Times New Roman"/>
                <w:b/>
                <w:bCs/>
                <w:color w:val="000000"/>
                <w:sz w:val="28"/>
                <w:szCs w:val="28"/>
              </w:rPr>
            </w:pPr>
            <w:r w:rsidRPr="004D0B99">
              <w:rPr>
                <w:rFonts w:ascii="Times New Roman" w:hAnsi="Times New Roman"/>
                <w:b/>
                <w:bCs/>
                <w:color w:val="000000"/>
                <w:sz w:val="28"/>
                <w:szCs w:val="28"/>
              </w:rPr>
              <w:t>Akciza si % ndaj çmimit të cigares</w:t>
            </w:r>
          </w:p>
        </w:tc>
      </w:tr>
      <w:tr w:rsidR="00047520" w:rsidRPr="008845AF" w:rsidTr="00AF4B50">
        <w:trPr>
          <w:trHeight w:val="210"/>
          <w:jc w:val="center"/>
        </w:trPr>
        <w:tc>
          <w:tcPr>
            <w:tcW w:w="881" w:type="dxa"/>
            <w:tcBorders>
              <w:top w:val="nil"/>
              <w:left w:val="single" w:sz="4" w:space="0" w:color="auto"/>
              <w:bottom w:val="single" w:sz="4" w:space="0" w:color="auto"/>
              <w:right w:val="single" w:sz="4" w:space="0" w:color="auto"/>
            </w:tcBorders>
            <w:noWrap/>
            <w:vAlign w:val="bottom"/>
          </w:tcPr>
          <w:p w:rsidR="00047520" w:rsidRPr="004D0B99" w:rsidRDefault="00047520" w:rsidP="00AF4B50">
            <w:pPr>
              <w:spacing w:after="0" w:line="240" w:lineRule="auto"/>
              <w:jc w:val="both"/>
              <w:rPr>
                <w:rFonts w:ascii="Times New Roman" w:hAnsi="Times New Roman"/>
                <w:color w:val="000000"/>
                <w:sz w:val="28"/>
                <w:szCs w:val="28"/>
              </w:rPr>
            </w:pPr>
            <w:r w:rsidRPr="004D0B99">
              <w:rPr>
                <w:rFonts w:ascii="Times New Roman" w:hAnsi="Times New Roman"/>
                <w:color w:val="000000"/>
                <w:sz w:val="28"/>
                <w:szCs w:val="28"/>
              </w:rPr>
              <w:t>2014</w:t>
            </w:r>
          </w:p>
        </w:tc>
        <w:tc>
          <w:tcPr>
            <w:tcW w:w="4304" w:type="dxa"/>
            <w:tcBorders>
              <w:top w:val="nil"/>
              <w:left w:val="nil"/>
              <w:bottom w:val="single" w:sz="4" w:space="0" w:color="auto"/>
              <w:right w:val="single" w:sz="4" w:space="0" w:color="auto"/>
            </w:tcBorders>
            <w:noWrap/>
            <w:vAlign w:val="bottom"/>
          </w:tcPr>
          <w:p w:rsidR="00047520" w:rsidRPr="004D0B99" w:rsidRDefault="00047520" w:rsidP="00AF4B50">
            <w:pPr>
              <w:spacing w:after="0" w:line="240" w:lineRule="auto"/>
              <w:jc w:val="center"/>
              <w:rPr>
                <w:rFonts w:ascii="Times New Roman" w:hAnsi="Times New Roman"/>
                <w:color w:val="000000"/>
                <w:sz w:val="28"/>
                <w:szCs w:val="28"/>
              </w:rPr>
            </w:pPr>
            <w:r w:rsidRPr="004D0B99">
              <w:rPr>
                <w:rFonts w:ascii="Times New Roman" w:hAnsi="Times New Roman"/>
                <w:color w:val="000000"/>
                <w:sz w:val="28"/>
                <w:szCs w:val="28"/>
              </w:rPr>
              <w:t>36.1%</w:t>
            </w:r>
          </w:p>
        </w:tc>
      </w:tr>
      <w:tr w:rsidR="00047520" w:rsidRPr="008845AF" w:rsidTr="00AF4B50">
        <w:trPr>
          <w:trHeight w:val="210"/>
          <w:jc w:val="center"/>
        </w:trPr>
        <w:tc>
          <w:tcPr>
            <w:tcW w:w="881" w:type="dxa"/>
            <w:tcBorders>
              <w:top w:val="nil"/>
              <w:left w:val="single" w:sz="4" w:space="0" w:color="auto"/>
              <w:bottom w:val="single" w:sz="4" w:space="0" w:color="auto"/>
              <w:right w:val="single" w:sz="4" w:space="0" w:color="auto"/>
            </w:tcBorders>
            <w:noWrap/>
            <w:vAlign w:val="bottom"/>
          </w:tcPr>
          <w:p w:rsidR="00047520" w:rsidRPr="004D0B99" w:rsidRDefault="00047520" w:rsidP="00AF4B50">
            <w:pPr>
              <w:spacing w:after="0" w:line="240" w:lineRule="auto"/>
              <w:jc w:val="both"/>
              <w:rPr>
                <w:rFonts w:ascii="Times New Roman" w:hAnsi="Times New Roman"/>
                <w:color w:val="000000"/>
                <w:sz w:val="28"/>
                <w:szCs w:val="28"/>
              </w:rPr>
            </w:pPr>
            <w:r w:rsidRPr="004D0B99">
              <w:rPr>
                <w:rFonts w:ascii="Times New Roman" w:hAnsi="Times New Roman"/>
                <w:color w:val="000000"/>
                <w:sz w:val="28"/>
                <w:szCs w:val="28"/>
              </w:rPr>
              <w:t>2015</w:t>
            </w:r>
          </w:p>
        </w:tc>
        <w:tc>
          <w:tcPr>
            <w:tcW w:w="4304" w:type="dxa"/>
            <w:tcBorders>
              <w:top w:val="nil"/>
              <w:left w:val="nil"/>
              <w:bottom w:val="single" w:sz="4" w:space="0" w:color="auto"/>
              <w:right w:val="single" w:sz="4" w:space="0" w:color="auto"/>
            </w:tcBorders>
            <w:noWrap/>
            <w:vAlign w:val="bottom"/>
          </w:tcPr>
          <w:p w:rsidR="00047520" w:rsidRPr="004D0B99" w:rsidRDefault="00047520" w:rsidP="00AF4B50">
            <w:pPr>
              <w:spacing w:after="0" w:line="240" w:lineRule="auto"/>
              <w:jc w:val="center"/>
              <w:rPr>
                <w:rFonts w:ascii="Times New Roman" w:hAnsi="Times New Roman"/>
                <w:color w:val="000000"/>
                <w:sz w:val="28"/>
                <w:szCs w:val="28"/>
              </w:rPr>
            </w:pPr>
            <w:r w:rsidRPr="004D0B99">
              <w:rPr>
                <w:rFonts w:ascii="Times New Roman" w:hAnsi="Times New Roman"/>
                <w:color w:val="000000"/>
                <w:sz w:val="28"/>
                <w:szCs w:val="28"/>
              </w:rPr>
              <w:t>38.3%</w:t>
            </w:r>
          </w:p>
        </w:tc>
      </w:tr>
      <w:tr w:rsidR="00047520" w:rsidRPr="008845AF" w:rsidTr="00AF4B50">
        <w:trPr>
          <w:trHeight w:val="210"/>
          <w:jc w:val="center"/>
        </w:trPr>
        <w:tc>
          <w:tcPr>
            <w:tcW w:w="881" w:type="dxa"/>
            <w:tcBorders>
              <w:top w:val="nil"/>
              <w:left w:val="single" w:sz="4" w:space="0" w:color="auto"/>
              <w:bottom w:val="single" w:sz="4" w:space="0" w:color="auto"/>
              <w:right w:val="single" w:sz="4" w:space="0" w:color="auto"/>
            </w:tcBorders>
            <w:noWrap/>
            <w:vAlign w:val="bottom"/>
          </w:tcPr>
          <w:p w:rsidR="00047520" w:rsidRPr="004D0B99" w:rsidRDefault="00047520" w:rsidP="00AF4B50">
            <w:pPr>
              <w:spacing w:after="0" w:line="240" w:lineRule="auto"/>
              <w:jc w:val="both"/>
              <w:rPr>
                <w:rFonts w:ascii="Times New Roman" w:hAnsi="Times New Roman"/>
                <w:color w:val="000000"/>
                <w:sz w:val="28"/>
                <w:szCs w:val="28"/>
              </w:rPr>
            </w:pPr>
            <w:r w:rsidRPr="004D0B99">
              <w:rPr>
                <w:rFonts w:ascii="Times New Roman" w:hAnsi="Times New Roman"/>
                <w:color w:val="000000"/>
                <w:sz w:val="28"/>
                <w:szCs w:val="28"/>
              </w:rPr>
              <w:t>2016</w:t>
            </w:r>
          </w:p>
        </w:tc>
        <w:tc>
          <w:tcPr>
            <w:tcW w:w="4304" w:type="dxa"/>
            <w:tcBorders>
              <w:top w:val="nil"/>
              <w:left w:val="nil"/>
              <w:bottom w:val="single" w:sz="4" w:space="0" w:color="auto"/>
              <w:right w:val="single" w:sz="4" w:space="0" w:color="auto"/>
            </w:tcBorders>
            <w:noWrap/>
            <w:vAlign w:val="bottom"/>
          </w:tcPr>
          <w:p w:rsidR="00047520" w:rsidRPr="004D0B99" w:rsidRDefault="00047520" w:rsidP="00AF4B50">
            <w:pPr>
              <w:spacing w:after="0" w:line="240" w:lineRule="auto"/>
              <w:jc w:val="center"/>
              <w:rPr>
                <w:rFonts w:ascii="Times New Roman" w:hAnsi="Times New Roman"/>
                <w:color w:val="000000"/>
                <w:sz w:val="28"/>
                <w:szCs w:val="28"/>
              </w:rPr>
            </w:pPr>
            <w:r w:rsidRPr="004D0B99">
              <w:rPr>
                <w:rFonts w:ascii="Times New Roman" w:hAnsi="Times New Roman"/>
                <w:color w:val="000000"/>
                <w:sz w:val="28"/>
                <w:szCs w:val="28"/>
              </w:rPr>
              <w:t>40.6%</w:t>
            </w:r>
          </w:p>
        </w:tc>
      </w:tr>
      <w:tr w:rsidR="00047520" w:rsidRPr="008845AF" w:rsidTr="00AF4B50">
        <w:trPr>
          <w:trHeight w:val="210"/>
          <w:jc w:val="center"/>
        </w:trPr>
        <w:tc>
          <w:tcPr>
            <w:tcW w:w="881" w:type="dxa"/>
            <w:tcBorders>
              <w:top w:val="nil"/>
              <w:left w:val="single" w:sz="4" w:space="0" w:color="auto"/>
              <w:bottom w:val="single" w:sz="4" w:space="0" w:color="auto"/>
              <w:right w:val="single" w:sz="4" w:space="0" w:color="auto"/>
            </w:tcBorders>
            <w:noWrap/>
            <w:vAlign w:val="bottom"/>
          </w:tcPr>
          <w:p w:rsidR="00047520" w:rsidRPr="004D0B99" w:rsidRDefault="00047520" w:rsidP="00AF4B50">
            <w:pPr>
              <w:spacing w:after="0" w:line="240" w:lineRule="auto"/>
              <w:jc w:val="both"/>
              <w:rPr>
                <w:rFonts w:ascii="Times New Roman" w:hAnsi="Times New Roman"/>
                <w:color w:val="000000"/>
                <w:sz w:val="28"/>
                <w:szCs w:val="28"/>
              </w:rPr>
            </w:pPr>
            <w:r w:rsidRPr="004D0B99">
              <w:rPr>
                <w:rFonts w:ascii="Times New Roman" w:hAnsi="Times New Roman"/>
                <w:color w:val="000000"/>
                <w:sz w:val="28"/>
                <w:szCs w:val="28"/>
              </w:rPr>
              <w:t>2017</w:t>
            </w:r>
          </w:p>
        </w:tc>
        <w:tc>
          <w:tcPr>
            <w:tcW w:w="4304" w:type="dxa"/>
            <w:tcBorders>
              <w:top w:val="nil"/>
              <w:left w:val="nil"/>
              <w:bottom w:val="single" w:sz="4" w:space="0" w:color="auto"/>
              <w:right w:val="single" w:sz="4" w:space="0" w:color="auto"/>
            </w:tcBorders>
            <w:noWrap/>
            <w:vAlign w:val="bottom"/>
          </w:tcPr>
          <w:p w:rsidR="00047520" w:rsidRPr="004D0B99" w:rsidRDefault="00047520" w:rsidP="00AF4B50">
            <w:pPr>
              <w:spacing w:after="0" w:line="240" w:lineRule="auto"/>
              <w:jc w:val="center"/>
              <w:rPr>
                <w:rFonts w:ascii="Times New Roman" w:hAnsi="Times New Roman"/>
                <w:color w:val="000000"/>
                <w:sz w:val="28"/>
                <w:szCs w:val="28"/>
              </w:rPr>
            </w:pPr>
            <w:r w:rsidRPr="004D0B99">
              <w:rPr>
                <w:rFonts w:ascii="Times New Roman" w:hAnsi="Times New Roman"/>
                <w:color w:val="000000"/>
                <w:sz w:val="28"/>
                <w:szCs w:val="28"/>
              </w:rPr>
              <w:t>42.1%</w:t>
            </w:r>
          </w:p>
        </w:tc>
      </w:tr>
    </w:tbl>
    <w:p w:rsidR="00047520" w:rsidRPr="004D0B99" w:rsidRDefault="00047520" w:rsidP="003A565A">
      <w:pPr>
        <w:pStyle w:val="BodyText3"/>
        <w:spacing w:after="0"/>
        <w:jc w:val="both"/>
        <w:rPr>
          <w:sz w:val="28"/>
          <w:szCs w:val="28"/>
        </w:rPr>
      </w:pPr>
    </w:p>
    <w:p w:rsidR="00047520" w:rsidRPr="004D0B99" w:rsidRDefault="00047520" w:rsidP="003A565A">
      <w:pPr>
        <w:pStyle w:val="BodyText3"/>
        <w:spacing w:after="0"/>
        <w:jc w:val="both"/>
        <w:rPr>
          <w:sz w:val="28"/>
          <w:szCs w:val="28"/>
        </w:rPr>
      </w:pPr>
      <w:r w:rsidRPr="004D0B99">
        <w:rPr>
          <w:sz w:val="28"/>
          <w:szCs w:val="28"/>
        </w:rPr>
        <w:t xml:space="preserve">Nga krahasimi me vendet e rajonit, rezulton se Shqipëria ka nivelin e akcizës të krahasueshëm me vendet e rajonit. Kështu, Kosova e takson cigaren me </w:t>
      </w:r>
      <w:r>
        <w:rPr>
          <w:sz w:val="28"/>
          <w:szCs w:val="28"/>
        </w:rPr>
        <w:t xml:space="preserve">              </w:t>
      </w:r>
      <w:r w:rsidRPr="004D0B99">
        <w:rPr>
          <w:sz w:val="28"/>
          <w:szCs w:val="28"/>
        </w:rPr>
        <w:t xml:space="preserve">70 lekë/paketa, Mali i Zi e takson duhanin me 49 lekë/paketa; Maqedonia me </w:t>
      </w:r>
      <w:r>
        <w:rPr>
          <w:sz w:val="28"/>
          <w:szCs w:val="28"/>
        </w:rPr>
        <w:t xml:space="preserve">       </w:t>
      </w:r>
      <w:r w:rsidRPr="004D0B99">
        <w:rPr>
          <w:sz w:val="28"/>
          <w:szCs w:val="28"/>
        </w:rPr>
        <w:t>76 lekë/paketa, ndërsa Serbia me 92 lekë/paketa.</w:t>
      </w:r>
    </w:p>
    <w:p w:rsidR="00047520" w:rsidRDefault="00047520" w:rsidP="003A565A">
      <w:pPr>
        <w:spacing w:after="0" w:line="240" w:lineRule="auto"/>
        <w:jc w:val="both"/>
        <w:rPr>
          <w:rFonts w:ascii="Times New Roman" w:hAnsi="Times New Roman"/>
          <w:sz w:val="28"/>
          <w:szCs w:val="28"/>
        </w:rPr>
      </w:pP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 xml:space="preserve">Rritja e akcizës për cigaret është një nga politikat e përdorura për frenimin dhe uljen e konsumit të cigareve nga popullata, duke rritur çmimin e shitjes së tyre. </w:t>
      </w:r>
    </w:p>
    <w:p w:rsidR="00047520" w:rsidRDefault="00047520" w:rsidP="003A565A">
      <w:pPr>
        <w:autoSpaceDE w:val="0"/>
        <w:autoSpaceDN w:val="0"/>
        <w:adjustRightInd w:val="0"/>
        <w:spacing w:after="0" w:line="240" w:lineRule="auto"/>
        <w:jc w:val="both"/>
        <w:rPr>
          <w:rFonts w:ascii="Times New Roman" w:hAnsi="Times New Roman"/>
          <w:sz w:val="28"/>
          <w:szCs w:val="28"/>
        </w:rPr>
      </w:pPr>
    </w:p>
    <w:p w:rsidR="00047520"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Efekti pozitiv në të ardhurat e buxhetit të shtetit nga rritja e akcizës, për vitin 2014, parashikohet të jetë rreth 3.3 miliardë lekë dhe 1,7 miliardë lekë në tre vitet në vijim, nga rritja me 10 lekë/paketa. Si bazë për llogaritjen e efekteve, është marrë konsumi vjetor prej 3600 tonë cigare.</w:t>
      </w: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 xml:space="preserve"> </w:t>
      </w:r>
    </w:p>
    <w:p w:rsidR="00047520" w:rsidRDefault="00047520" w:rsidP="003A565A">
      <w:pPr>
        <w:pStyle w:val="BodyText3"/>
        <w:numPr>
          <w:ilvl w:val="0"/>
          <w:numId w:val="2"/>
        </w:numPr>
        <w:spacing w:after="0"/>
        <w:ind w:left="284" w:hanging="284"/>
        <w:jc w:val="both"/>
        <w:rPr>
          <w:sz w:val="28"/>
          <w:szCs w:val="28"/>
        </w:rPr>
      </w:pPr>
      <w:r w:rsidRPr="004D0B99">
        <w:rPr>
          <w:sz w:val="28"/>
          <w:szCs w:val="28"/>
        </w:rPr>
        <w:t xml:space="preserve">Propozohet rritje e akcizës së duhanit të dredhur nga 1500 lekë/kg në </w:t>
      </w:r>
      <w:r>
        <w:rPr>
          <w:sz w:val="28"/>
          <w:szCs w:val="28"/>
        </w:rPr>
        <w:t xml:space="preserve">               </w:t>
      </w:r>
      <w:r w:rsidRPr="004D0B99">
        <w:rPr>
          <w:sz w:val="28"/>
          <w:szCs w:val="28"/>
        </w:rPr>
        <w:t>3000 lekë/kg, pra dyfishim i akcizës.</w:t>
      </w:r>
    </w:p>
    <w:p w:rsidR="00047520" w:rsidRPr="004D0B99" w:rsidRDefault="00047520" w:rsidP="003A565A">
      <w:pPr>
        <w:pStyle w:val="BodyText3"/>
        <w:spacing w:after="0"/>
        <w:jc w:val="both"/>
        <w:rPr>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 xml:space="preserve">Akciza e duhanit të dredhur nuk ka ndryshuar prej vitesh në Shqipëri. </w:t>
      </w:r>
      <w:r w:rsidRPr="004D0B99">
        <w:rPr>
          <w:rStyle w:val="longtext"/>
          <w:rFonts w:ascii="Times New Roman" w:hAnsi="Times New Roman"/>
          <w:sz w:val="28"/>
          <w:szCs w:val="28"/>
        </w:rPr>
        <w:t>Bëhet fjalë për një produkt me prirje rritjeje të konsumit, si me origjinë importi, ashtu edhe prodhimi vendas. Tashmë tregtimi i duhanit me të dredhur është më i kontrollueshëm, pas vendosjes së detyrimit të pajisjes me pullë akcize. Nga ana tjetër, ka një diferencë shumë të lartë (të pajustifikuar) midis akcizës që paguan ky produkt dhe akcizës së cigareve. Propozohet rritje e akcizës së duhanit me të dredhur në 3000 lekë për kg (nga 1500 aktuale) dhe rritje vjetore nga 700 lekë, për 3 vitet në vijim. Efekti në të ardhura vlerësohet në rreth 200 milionë lekë për vitin 2014. Sikurse për akcizën e cigares, edhe për akcizën e duhanit të dredhur, kalendari i rritjes së akcizës është përcaktuar për një periudhë katërvjeçare.</w:t>
      </w:r>
    </w:p>
    <w:p w:rsidR="00047520"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 xml:space="preserve">Efekti pozitiv në të ardhurat nga kjo rritje akcize vlerësohet të jetë rreth </w:t>
      </w:r>
      <w:r>
        <w:rPr>
          <w:rFonts w:ascii="Times New Roman" w:hAnsi="Times New Roman"/>
          <w:sz w:val="28"/>
          <w:szCs w:val="28"/>
        </w:rPr>
        <w:t xml:space="preserve">             </w:t>
      </w:r>
      <w:r w:rsidRPr="004D0B99">
        <w:rPr>
          <w:rFonts w:ascii="Times New Roman" w:hAnsi="Times New Roman"/>
          <w:sz w:val="28"/>
          <w:szCs w:val="28"/>
        </w:rPr>
        <w:t>200 milionë lekë në vit.</w:t>
      </w: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p>
    <w:p w:rsidR="00047520" w:rsidRDefault="00047520" w:rsidP="003A565A">
      <w:pPr>
        <w:pStyle w:val="BodyText3"/>
        <w:numPr>
          <w:ilvl w:val="0"/>
          <w:numId w:val="2"/>
        </w:numPr>
        <w:spacing w:after="0"/>
        <w:ind w:left="284" w:hanging="284"/>
        <w:jc w:val="both"/>
        <w:rPr>
          <w:rStyle w:val="longtext"/>
          <w:sz w:val="28"/>
          <w:szCs w:val="28"/>
        </w:rPr>
      </w:pPr>
      <w:r w:rsidRPr="004D0B99">
        <w:rPr>
          <w:rStyle w:val="longtext"/>
          <w:sz w:val="28"/>
          <w:szCs w:val="28"/>
        </w:rPr>
        <w:t>Rritje e akcizës për pijet alkoolike</w:t>
      </w:r>
    </w:p>
    <w:p w:rsidR="00047520" w:rsidRPr="004D0B99" w:rsidRDefault="00047520" w:rsidP="003A565A">
      <w:pPr>
        <w:pStyle w:val="BodyText3"/>
        <w:spacing w:after="0"/>
        <w:jc w:val="both"/>
        <w:rPr>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Propozohet një rritje prej 30% (sipas intervaleve që përcakton ligji për akcizat) për produktet “Pije të tjera alkoolike (NK S200)”, nga 50 000 lekë për HL alkool Anhidër dhe  65 000 lekë për HL alkool anhidër që është aktualisht. Kjo rritje aplikohet për arsye të nivelit të ulët të akcizimit të kësaj kategorie pijesh në Shqipëri.</w:t>
      </w:r>
    </w:p>
    <w:p w:rsidR="00047520" w:rsidRDefault="00047520" w:rsidP="003A565A">
      <w:pPr>
        <w:spacing w:after="0" w:line="240" w:lineRule="auto"/>
        <w:jc w:val="both"/>
        <w:rPr>
          <w:rFonts w:ascii="Times New Roman" w:hAnsi="Times New Roman"/>
          <w:bCs/>
          <w:iCs/>
          <w:sz w:val="28"/>
          <w:szCs w:val="28"/>
        </w:rPr>
      </w:pPr>
    </w:p>
    <w:p w:rsidR="00047520" w:rsidRDefault="00047520" w:rsidP="003A565A">
      <w:pPr>
        <w:spacing w:after="0" w:line="240" w:lineRule="auto"/>
        <w:jc w:val="both"/>
        <w:rPr>
          <w:rFonts w:ascii="Times New Roman" w:hAnsi="Times New Roman"/>
          <w:bCs/>
          <w:iCs/>
          <w:sz w:val="28"/>
          <w:szCs w:val="28"/>
        </w:rPr>
      </w:pPr>
      <w:r w:rsidRPr="004D0B99">
        <w:rPr>
          <w:rFonts w:ascii="Times New Roman" w:hAnsi="Times New Roman"/>
          <w:bCs/>
          <w:iCs/>
          <w:sz w:val="28"/>
          <w:szCs w:val="28"/>
        </w:rPr>
        <w:t>Propozohet të ndryshohet niveli i akcizës për kategorinë W 300 dhe I 000 nga 2000 lekë/HL në 5200 lekë/HL, pasi këto kategori verërash duhet të taksohen me akcizë më shumë sesa verërat e qeta të prodhuara apo të importuara nga prodhues vendas apo të huaj, niveli vjetor i të cilëve nuk i kalon 10 000 hektolitra. Parimi aktual është që të tilla produkte minimalisht duhet të taksohen në të njëjtin nivel ose më lart, për të krijuar koherencë dhe trajtim të barabartë mes prodhuesve apo importuesve të kategorisë më të vogël se 10 000 hektolitra në vit. Propozimi në këtë projektligj është niveli 5200 lekë/Hl nga 5000 lekë/HL që është akciza e verërave të qeta.</w:t>
      </w:r>
    </w:p>
    <w:p w:rsidR="00047520" w:rsidRPr="004D0B99" w:rsidRDefault="00047520" w:rsidP="003A565A">
      <w:pPr>
        <w:spacing w:after="0" w:line="240" w:lineRule="auto"/>
        <w:ind w:left="284" w:hanging="284"/>
        <w:jc w:val="both"/>
        <w:rPr>
          <w:rFonts w:ascii="Times New Roman" w:hAnsi="Times New Roman"/>
          <w:bCs/>
          <w:iCs/>
          <w:sz w:val="28"/>
          <w:szCs w:val="28"/>
        </w:rPr>
      </w:pPr>
    </w:p>
    <w:p w:rsidR="00047520" w:rsidRPr="004D0B99" w:rsidRDefault="00047520" w:rsidP="003A565A">
      <w:pPr>
        <w:pStyle w:val="BodyText3"/>
        <w:numPr>
          <w:ilvl w:val="0"/>
          <w:numId w:val="2"/>
        </w:numPr>
        <w:spacing w:after="0"/>
        <w:ind w:left="284" w:hanging="284"/>
        <w:jc w:val="both"/>
        <w:rPr>
          <w:rStyle w:val="longtext"/>
          <w:sz w:val="28"/>
          <w:szCs w:val="28"/>
        </w:rPr>
      </w:pPr>
      <w:r w:rsidRPr="004D0B99">
        <w:rPr>
          <w:rStyle w:val="longtext"/>
          <w:sz w:val="28"/>
          <w:szCs w:val="28"/>
        </w:rPr>
        <w:t>Propozohet ristrukturim dhe ndryshim nivelesh të akcizave për birrën.</w:t>
      </w:r>
    </w:p>
    <w:p w:rsidR="00047520" w:rsidRDefault="00047520" w:rsidP="003A565A">
      <w:pPr>
        <w:spacing w:after="0" w:line="240" w:lineRule="auto"/>
        <w:jc w:val="both"/>
        <w:rPr>
          <w:rFonts w:ascii="Times New Roman" w:hAnsi="Times New Roman"/>
          <w:sz w:val="28"/>
          <w:szCs w:val="28"/>
        </w:rPr>
      </w:pP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 xml:space="preserve">Lidhur me produktin e birrës, legjislacioni evropian ka një kuadër të qartë taksimi për këtë produkt. Legjislacioni i harmonizuar komunitar përbëhet nga dy direktiva të Këshillit, Council Directive 92/83/EEC dhe 92/84/EEC Council Directive 92/83/EEC. </w:t>
      </w:r>
    </w:p>
    <w:p w:rsidR="00047520" w:rsidRDefault="00047520" w:rsidP="003A565A">
      <w:pPr>
        <w:spacing w:after="0" w:line="240" w:lineRule="auto"/>
        <w:jc w:val="both"/>
        <w:rPr>
          <w:rFonts w:ascii="Times New Roman" w:hAnsi="Times New Roman"/>
          <w:sz w:val="28"/>
          <w:szCs w:val="28"/>
        </w:rPr>
      </w:pPr>
    </w:p>
    <w:p w:rsidR="00047520"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 xml:space="preserve">Neni 3, i direktivës, përcakton se që nga 1 janari 1993, niveli minimal i akcizës për birrën është: </w:t>
      </w:r>
    </w:p>
    <w:p w:rsidR="00047520" w:rsidRPr="004D0B99" w:rsidRDefault="00047520" w:rsidP="003A565A">
      <w:pPr>
        <w:spacing w:after="0" w:line="240" w:lineRule="auto"/>
        <w:jc w:val="both"/>
        <w:rPr>
          <w:rFonts w:ascii="Times New Roman" w:hAnsi="Times New Roman"/>
          <w:sz w:val="28"/>
          <w:szCs w:val="28"/>
        </w:rPr>
      </w:pPr>
    </w:p>
    <w:p w:rsidR="00047520" w:rsidRPr="004D0B99" w:rsidRDefault="00047520" w:rsidP="003A565A">
      <w:pPr>
        <w:pStyle w:val="ListParagraph"/>
        <w:numPr>
          <w:ilvl w:val="0"/>
          <w:numId w:val="3"/>
        </w:numPr>
        <w:spacing w:after="0" w:line="240" w:lineRule="auto"/>
        <w:ind w:left="426" w:hanging="142"/>
        <w:jc w:val="both"/>
        <w:rPr>
          <w:rFonts w:ascii="Times New Roman" w:hAnsi="Times New Roman"/>
          <w:sz w:val="28"/>
          <w:szCs w:val="28"/>
        </w:rPr>
      </w:pPr>
      <w:r w:rsidRPr="004D0B99">
        <w:rPr>
          <w:rFonts w:ascii="Times New Roman" w:hAnsi="Times New Roman"/>
          <w:sz w:val="28"/>
          <w:szCs w:val="28"/>
        </w:rPr>
        <w:t xml:space="preserve">0,748 EUR për hektolitër/gradë Plato, ose </w:t>
      </w:r>
    </w:p>
    <w:p w:rsidR="00047520" w:rsidRPr="004D0B99" w:rsidRDefault="00047520" w:rsidP="003A565A">
      <w:pPr>
        <w:pStyle w:val="ListParagraph"/>
        <w:numPr>
          <w:ilvl w:val="0"/>
          <w:numId w:val="3"/>
        </w:numPr>
        <w:spacing w:after="0" w:line="240" w:lineRule="auto"/>
        <w:ind w:left="426" w:hanging="142"/>
        <w:jc w:val="both"/>
        <w:rPr>
          <w:rFonts w:ascii="Times New Roman" w:hAnsi="Times New Roman"/>
          <w:sz w:val="28"/>
          <w:szCs w:val="28"/>
        </w:rPr>
      </w:pPr>
      <w:r w:rsidRPr="004D0B99">
        <w:rPr>
          <w:rFonts w:ascii="Times New Roman" w:hAnsi="Times New Roman"/>
          <w:sz w:val="28"/>
          <w:szCs w:val="28"/>
        </w:rPr>
        <w:t xml:space="preserve">1,87 EUR për hektolitër/gradë alkooli të produktit final (afërsisht </w:t>
      </w:r>
      <w:r>
        <w:rPr>
          <w:rFonts w:ascii="Times New Roman" w:hAnsi="Times New Roman"/>
          <w:sz w:val="28"/>
          <w:szCs w:val="28"/>
        </w:rPr>
        <w:t xml:space="preserve">                 </w:t>
      </w:r>
      <w:r w:rsidRPr="004D0B99">
        <w:rPr>
          <w:rFonts w:ascii="Times New Roman" w:hAnsi="Times New Roman"/>
          <w:sz w:val="28"/>
          <w:szCs w:val="28"/>
        </w:rPr>
        <w:t>261 lekë/HL/gradë alkool).</w:t>
      </w:r>
    </w:p>
    <w:p w:rsidR="00047520" w:rsidRDefault="00047520" w:rsidP="003A565A">
      <w:pPr>
        <w:spacing w:after="0" w:line="240" w:lineRule="auto"/>
        <w:jc w:val="both"/>
        <w:rPr>
          <w:rFonts w:ascii="Times New Roman" w:hAnsi="Times New Roman"/>
          <w:sz w:val="28"/>
          <w:szCs w:val="28"/>
        </w:rPr>
      </w:pPr>
    </w:p>
    <w:p w:rsidR="00047520" w:rsidRPr="004D0B99"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Aktualisht, taksimi i birrës në Shqipëri është bërë bazuar në 4 pragje (nivele prodhimi) dhe 4 norma të ndryshme taksimi, si më poshtë.</w:t>
      </w:r>
    </w:p>
    <w:p w:rsidR="00047520" w:rsidRPr="004D0B99" w:rsidRDefault="00047520" w:rsidP="003A565A">
      <w:pPr>
        <w:spacing w:after="0" w:line="240" w:lineRule="auto"/>
        <w:jc w:val="center"/>
        <w:rPr>
          <w:rFonts w:ascii="Times New Roman" w:hAnsi="Times New Roman"/>
          <w:noProof/>
          <w:sz w:val="28"/>
          <w:szCs w:val="28"/>
        </w:rPr>
      </w:pPr>
    </w:p>
    <w:p w:rsidR="00047520" w:rsidRPr="004D0B99" w:rsidRDefault="00047520" w:rsidP="003A565A">
      <w:pPr>
        <w:spacing w:after="0" w:line="240" w:lineRule="auto"/>
        <w:jc w:val="center"/>
        <w:rPr>
          <w:rFonts w:ascii="Times New Roman" w:hAnsi="Times New Roman"/>
          <w:b/>
          <w:sz w:val="28"/>
          <w:szCs w:val="28"/>
        </w:rPr>
      </w:pPr>
      <w:r w:rsidRPr="00B7223B">
        <w:rPr>
          <w:rFonts w:ascii="Times New Roman" w:hAnsi="Times New Roman"/>
          <w:noProof/>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311.25pt;height:205.5pt;visibility:visible">
            <v:imagedata r:id="rId7" o:title=""/>
          </v:shape>
        </w:pict>
      </w:r>
    </w:p>
    <w:p w:rsidR="00047520" w:rsidRPr="004D0B99" w:rsidRDefault="00047520" w:rsidP="003A565A">
      <w:pPr>
        <w:spacing w:after="0" w:line="240" w:lineRule="auto"/>
        <w:jc w:val="both"/>
        <w:rPr>
          <w:rFonts w:ascii="Times New Roman" w:hAnsi="Times New Roman"/>
          <w:sz w:val="28"/>
          <w:szCs w:val="28"/>
        </w:rPr>
      </w:pPr>
    </w:p>
    <w:p w:rsidR="00047520"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Kriteret për skemën e re të propozuar:</w:t>
      </w:r>
    </w:p>
    <w:p w:rsidR="00047520" w:rsidRPr="004D0B99" w:rsidRDefault="00047520" w:rsidP="003A565A">
      <w:pPr>
        <w:spacing w:after="0" w:line="240" w:lineRule="auto"/>
        <w:jc w:val="both"/>
        <w:rPr>
          <w:rFonts w:ascii="Times New Roman" w:hAnsi="Times New Roman"/>
          <w:sz w:val="28"/>
          <w:szCs w:val="28"/>
        </w:rPr>
      </w:pPr>
    </w:p>
    <w:p w:rsidR="00047520" w:rsidRPr="004D0B99" w:rsidRDefault="00047520" w:rsidP="003A565A">
      <w:pPr>
        <w:pStyle w:val="ListParagraph"/>
        <w:numPr>
          <w:ilvl w:val="0"/>
          <w:numId w:val="1"/>
        </w:numPr>
        <w:spacing w:after="0" w:line="240" w:lineRule="auto"/>
        <w:ind w:left="284" w:hanging="284"/>
        <w:contextualSpacing w:val="0"/>
        <w:jc w:val="both"/>
        <w:rPr>
          <w:rFonts w:ascii="Times New Roman" w:hAnsi="Times New Roman"/>
          <w:sz w:val="28"/>
          <w:szCs w:val="28"/>
        </w:rPr>
      </w:pPr>
      <w:r w:rsidRPr="004D0B99">
        <w:rPr>
          <w:rFonts w:ascii="Times New Roman" w:hAnsi="Times New Roman"/>
          <w:sz w:val="28"/>
          <w:szCs w:val="28"/>
        </w:rPr>
        <w:t>Aplikimi i një pragu të vetëm prodhimi, si prag ndarës i nivelit të taksimit, për sasi prodhimi më të mëdha se 200,000 hl në vit;</w:t>
      </w:r>
    </w:p>
    <w:p w:rsidR="00047520" w:rsidRPr="004D0B99" w:rsidRDefault="00047520" w:rsidP="003A565A">
      <w:pPr>
        <w:pStyle w:val="ListParagraph"/>
        <w:numPr>
          <w:ilvl w:val="0"/>
          <w:numId w:val="1"/>
        </w:numPr>
        <w:spacing w:after="0" w:line="240" w:lineRule="auto"/>
        <w:ind w:left="284" w:hanging="284"/>
        <w:contextualSpacing w:val="0"/>
        <w:jc w:val="both"/>
        <w:rPr>
          <w:rFonts w:ascii="Times New Roman" w:hAnsi="Times New Roman"/>
          <w:sz w:val="28"/>
          <w:szCs w:val="28"/>
        </w:rPr>
      </w:pPr>
      <w:r w:rsidRPr="004D0B99">
        <w:rPr>
          <w:rFonts w:ascii="Times New Roman" w:hAnsi="Times New Roman"/>
          <w:sz w:val="28"/>
          <w:szCs w:val="28"/>
        </w:rPr>
        <w:t>Niveli i akcizës të jetë i shprehur sipas direktivës, në lekë/HL/gradë alkool.</w:t>
      </w:r>
    </w:p>
    <w:p w:rsidR="00047520" w:rsidRDefault="00047520" w:rsidP="003A565A">
      <w:pPr>
        <w:spacing w:after="0" w:line="240" w:lineRule="auto"/>
        <w:jc w:val="both"/>
        <w:rPr>
          <w:rFonts w:ascii="Times New Roman" w:hAnsi="Times New Roman"/>
          <w:sz w:val="28"/>
          <w:szCs w:val="28"/>
        </w:rPr>
      </w:pPr>
    </w:p>
    <w:p w:rsidR="00047520" w:rsidRDefault="00047520" w:rsidP="003A565A">
      <w:pPr>
        <w:spacing w:after="0" w:line="240" w:lineRule="auto"/>
        <w:jc w:val="both"/>
        <w:rPr>
          <w:rFonts w:ascii="Times New Roman" w:hAnsi="Times New Roman"/>
          <w:sz w:val="28"/>
          <w:szCs w:val="28"/>
        </w:rPr>
      </w:pPr>
      <w:r w:rsidRPr="004D0B99">
        <w:rPr>
          <w:rFonts w:ascii="Times New Roman" w:hAnsi="Times New Roman"/>
          <w:sz w:val="28"/>
          <w:szCs w:val="28"/>
        </w:rPr>
        <w:t>Skema e propozuar</w:t>
      </w:r>
    </w:p>
    <w:p w:rsidR="00047520" w:rsidRPr="004D0B99" w:rsidRDefault="00047520" w:rsidP="003A565A">
      <w:pPr>
        <w:spacing w:after="0" w:line="240" w:lineRule="auto"/>
        <w:jc w:val="both"/>
        <w:rPr>
          <w:rFonts w:ascii="Times New Roman" w:hAnsi="Times New Roman"/>
          <w:sz w:val="28"/>
          <w:szCs w:val="28"/>
        </w:rPr>
      </w:pPr>
    </w:p>
    <w:p w:rsidR="00047520" w:rsidRDefault="00047520" w:rsidP="003A565A">
      <w:pPr>
        <w:pStyle w:val="ListParagraph"/>
        <w:spacing w:after="0" w:line="240" w:lineRule="auto"/>
        <w:ind w:left="0"/>
        <w:contextualSpacing w:val="0"/>
        <w:jc w:val="both"/>
        <w:rPr>
          <w:rFonts w:ascii="Times New Roman" w:hAnsi="Times New Roman"/>
          <w:sz w:val="28"/>
          <w:szCs w:val="28"/>
        </w:rPr>
      </w:pPr>
      <w:r>
        <w:rPr>
          <w:rFonts w:ascii="Times New Roman" w:hAnsi="Times New Roman"/>
          <w:sz w:val="28"/>
          <w:szCs w:val="28"/>
        </w:rPr>
        <w:t>Një prag i vetëm,</w:t>
      </w:r>
      <w:r w:rsidRPr="004D0B99">
        <w:rPr>
          <w:rFonts w:ascii="Times New Roman" w:hAnsi="Times New Roman"/>
          <w:sz w:val="28"/>
          <w:szCs w:val="28"/>
        </w:rPr>
        <w:t xml:space="preserve"> nën 200,000 HL dhe mbi 200,000 HL në vit (për vendas dhe import)</w:t>
      </w:r>
      <w:r>
        <w:rPr>
          <w:rFonts w:ascii="Times New Roman" w:hAnsi="Times New Roman"/>
          <w:sz w:val="28"/>
          <w:szCs w:val="28"/>
        </w:rPr>
        <w:t>,</w:t>
      </w:r>
      <w:r w:rsidRPr="004D0B99">
        <w:rPr>
          <w:rFonts w:ascii="Times New Roman" w:hAnsi="Times New Roman"/>
          <w:sz w:val="28"/>
          <w:szCs w:val="28"/>
        </w:rPr>
        <w:t xml:space="preserve"> sipas direktivës së KE-së</w:t>
      </w:r>
      <w:r>
        <w:rPr>
          <w:rFonts w:ascii="Times New Roman" w:hAnsi="Times New Roman"/>
          <w:sz w:val="28"/>
          <w:szCs w:val="28"/>
        </w:rPr>
        <w:t>:</w:t>
      </w:r>
    </w:p>
    <w:p w:rsidR="00047520" w:rsidRPr="004D0B99" w:rsidRDefault="00047520" w:rsidP="003A565A">
      <w:pPr>
        <w:pStyle w:val="ListParagraph"/>
        <w:spacing w:after="0" w:line="240" w:lineRule="auto"/>
        <w:ind w:left="0"/>
        <w:contextualSpacing w:val="0"/>
        <w:jc w:val="both"/>
        <w:rPr>
          <w:rFonts w:ascii="Times New Roman" w:hAnsi="Times New Roman"/>
          <w:sz w:val="28"/>
          <w:szCs w:val="28"/>
        </w:rPr>
      </w:pPr>
    </w:p>
    <w:p w:rsidR="00047520" w:rsidRPr="004D0B99" w:rsidRDefault="00047520" w:rsidP="003A565A">
      <w:pPr>
        <w:spacing w:after="0" w:line="240" w:lineRule="auto"/>
        <w:ind w:left="426" w:hanging="142"/>
        <w:jc w:val="both"/>
        <w:rPr>
          <w:rFonts w:ascii="Times New Roman" w:hAnsi="Times New Roman"/>
          <w:sz w:val="28"/>
          <w:szCs w:val="28"/>
        </w:rPr>
      </w:pPr>
      <w:r w:rsidRPr="004D0B99">
        <w:rPr>
          <w:rFonts w:ascii="Times New Roman" w:hAnsi="Times New Roman"/>
          <w:sz w:val="28"/>
          <w:szCs w:val="28"/>
        </w:rPr>
        <w:t>-</w:t>
      </w:r>
      <w:r>
        <w:rPr>
          <w:rFonts w:ascii="Times New Roman" w:hAnsi="Times New Roman"/>
          <w:sz w:val="28"/>
          <w:szCs w:val="28"/>
        </w:rPr>
        <w:tab/>
      </w:r>
      <w:r w:rsidRPr="004D0B99">
        <w:rPr>
          <w:rFonts w:ascii="Times New Roman" w:hAnsi="Times New Roman"/>
          <w:sz w:val="28"/>
          <w:szCs w:val="28"/>
        </w:rPr>
        <w:t>nga prodhues vendas e të huaj me sasi më të vogël se 200,000 HL në vit</w:t>
      </w:r>
      <w:r>
        <w:rPr>
          <w:rFonts w:ascii="Times New Roman" w:hAnsi="Times New Roman"/>
          <w:sz w:val="28"/>
          <w:szCs w:val="28"/>
        </w:rPr>
        <w:t>,</w:t>
      </w:r>
      <w:r w:rsidRPr="004D0B99">
        <w:rPr>
          <w:rFonts w:ascii="Times New Roman" w:hAnsi="Times New Roman"/>
          <w:sz w:val="28"/>
          <w:szCs w:val="28"/>
        </w:rPr>
        <w:t xml:space="preserve">                          310 lekë/HL/gradë alkool;</w:t>
      </w:r>
    </w:p>
    <w:p w:rsidR="00047520" w:rsidRPr="004D0B99" w:rsidRDefault="00047520" w:rsidP="003A565A">
      <w:pPr>
        <w:spacing w:after="0" w:line="240" w:lineRule="auto"/>
        <w:ind w:left="426" w:hanging="142"/>
        <w:jc w:val="both"/>
        <w:rPr>
          <w:rFonts w:ascii="Times New Roman" w:hAnsi="Times New Roman"/>
          <w:sz w:val="28"/>
          <w:szCs w:val="28"/>
        </w:rPr>
      </w:pPr>
      <w:r w:rsidRPr="004D0B99">
        <w:rPr>
          <w:rFonts w:ascii="Times New Roman" w:hAnsi="Times New Roman"/>
          <w:sz w:val="28"/>
          <w:szCs w:val="28"/>
        </w:rPr>
        <w:t>-</w:t>
      </w:r>
      <w:r>
        <w:rPr>
          <w:rFonts w:ascii="Times New Roman" w:hAnsi="Times New Roman"/>
          <w:sz w:val="28"/>
          <w:szCs w:val="28"/>
        </w:rPr>
        <w:tab/>
      </w:r>
      <w:r w:rsidRPr="004D0B99">
        <w:rPr>
          <w:rFonts w:ascii="Times New Roman" w:hAnsi="Times New Roman"/>
          <w:sz w:val="28"/>
          <w:szCs w:val="28"/>
        </w:rPr>
        <w:t>nga prodhues vendas e të huaj me sasi më të madhe se 200 000 HL në vit</w:t>
      </w:r>
      <w:r>
        <w:rPr>
          <w:rFonts w:ascii="Times New Roman" w:hAnsi="Times New Roman"/>
          <w:sz w:val="28"/>
          <w:szCs w:val="28"/>
        </w:rPr>
        <w:t>,</w:t>
      </w:r>
      <w:r w:rsidRPr="004D0B99">
        <w:rPr>
          <w:rFonts w:ascii="Times New Roman" w:hAnsi="Times New Roman"/>
          <w:sz w:val="28"/>
          <w:szCs w:val="28"/>
        </w:rPr>
        <w:t xml:space="preserve">                     710 lekë/HL/gradë alkool.</w:t>
      </w:r>
    </w:p>
    <w:p w:rsidR="00047520" w:rsidRDefault="00047520" w:rsidP="003A565A">
      <w:pPr>
        <w:autoSpaceDE w:val="0"/>
        <w:autoSpaceDN w:val="0"/>
        <w:adjustRightInd w:val="0"/>
        <w:spacing w:after="0" w:line="240" w:lineRule="auto"/>
        <w:jc w:val="both"/>
        <w:rPr>
          <w:rFonts w:ascii="Times New Roman" w:hAnsi="Times New Roman"/>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 xml:space="preserve">Sipas strukturës së propozuar, rezulton një rritje e nivelit të taksimit prej rreth 29% për birrën vendase dhe rreth 19% për birrën e importit. </w:t>
      </w:r>
    </w:p>
    <w:p w:rsidR="00047520" w:rsidRDefault="00047520" w:rsidP="003A565A">
      <w:pPr>
        <w:autoSpaceDE w:val="0"/>
        <w:autoSpaceDN w:val="0"/>
        <w:adjustRightInd w:val="0"/>
        <w:spacing w:after="0" w:line="240" w:lineRule="auto"/>
        <w:jc w:val="both"/>
        <w:rPr>
          <w:rFonts w:ascii="Times New Roman" w:hAnsi="Times New Roman"/>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Efekti vjetor pozitiv në të ardhurat e buxhetit të shtetit vlerësohet të jetë 300 milionë lekë.</w:t>
      </w:r>
    </w:p>
    <w:p w:rsidR="00047520" w:rsidRDefault="00047520" w:rsidP="003A565A">
      <w:pPr>
        <w:pStyle w:val="BodyText3"/>
        <w:spacing w:after="0"/>
        <w:ind w:left="360"/>
        <w:jc w:val="both"/>
        <w:rPr>
          <w:rStyle w:val="longtext"/>
          <w:sz w:val="28"/>
          <w:szCs w:val="28"/>
        </w:rPr>
      </w:pPr>
    </w:p>
    <w:p w:rsidR="00047520" w:rsidRPr="004D0B99" w:rsidRDefault="00047520" w:rsidP="003A565A">
      <w:pPr>
        <w:pStyle w:val="BodyText3"/>
        <w:numPr>
          <w:ilvl w:val="0"/>
          <w:numId w:val="2"/>
        </w:numPr>
        <w:spacing w:after="0"/>
        <w:ind w:left="284" w:hanging="284"/>
        <w:jc w:val="both"/>
        <w:rPr>
          <w:rStyle w:val="longtext"/>
          <w:sz w:val="28"/>
          <w:szCs w:val="28"/>
        </w:rPr>
      </w:pPr>
      <w:r w:rsidRPr="004D0B99">
        <w:rPr>
          <w:rStyle w:val="longtext"/>
          <w:sz w:val="28"/>
          <w:szCs w:val="28"/>
        </w:rPr>
        <w:t xml:space="preserve">Propozohet akcizë për produktin “graso” </w:t>
      </w:r>
    </w:p>
    <w:p w:rsidR="00047520" w:rsidRDefault="00047520" w:rsidP="003A565A">
      <w:pPr>
        <w:spacing w:after="0" w:line="240" w:lineRule="auto"/>
        <w:jc w:val="both"/>
        <w:rPr>
          <w:rFonts w:ascii="Times New Roman" w:hAnsi="Times New Roman"/>
          <w:bCs/>
          <w:iCs/>
          <w:sz w:val="28"/>
          <w:szCs w:val="28"/>
        </w:rPr>
      </w:pPr>
    </w:p>
    <w:p w:rsidR="00047520" w:rsidRPr="004D0B99" w:rsidRDefault="00047520" w:rsidP="003A565A">
      <w:pPr>
        <w:spacing w:after="0" w:line="240" w:lineRule="auto"/>
        <w:jc w:val="both"/>
        <w:rPr>
          <w:rFonts w:ascii="Times New Roman" w:hAnsi="Times New Roman"/>
          <w:color w:val="1F497D"/>
          <w:sz w:val="28"/>
          <w:szCs w:val="28"/>
        </w:rPr>
      </w:pPr>
      <w:r w:rsidRPr="004D0B99">
        <w:rPr>
          <w:rFonts w:ascii="Times New Roman" w:hAnsi="Times New Roman"/>
          <w:bCs/>
          <w:iCs/>
          <w:sz w:val="28"/>
          <w:szCs w:val="28"/>
        </w:rPr>
        <w:t>Sipas shtojcës 1, të ligjit 61/2012, datë 24.5.2012 “Për akcizat në Republikën e Shqipërisë” i ndryshuar, për produktin “graso” nuk është parashikuar akcizë. Problematika lidhet me prodhimin vendas, ku mbi 65 % e vajit të bazës të importuar në Shqipëri nga prodhuesit vendas të vajit lubrifikant (produkt ky me akcizë 40 lekë/kg) deklarohet e përdorur për prodhimin e grasos, e cila është pa akcizë, çka përbën mundësi të madhe për shmangie nga pagimi i akcizës (deklarim se nga përpunimi i vajit bazë prodhohet graso dhe jo vaj bazë). Kjo ndodh pasi</w:t>
      </w:r>
      <w:r w:rsidRPr="004D0B99">
        <w:rPr>
          <w:rFonts w:ascii="Times New Roman" w:hAnsi="Times New Roman"/>
          <w:color w:val="1F497D"/>
          <w:sz w:val="28"/>
          <w:szCs w:val="28"/>
        </w:rPr>
        <w:t xml:space="preserve"> </w:t>
      </w:r>
      <w:r w:rsidRPr="004D0B99">
        <w:rPr>
          <w:rFonts w:ascii="Times New Roman" w:hAnsi="Times New Roman"/>
          <w:bCs/>
          <w:iCs/>
          <w:sz w:val="28"/>
          <w:szCs w:val="28"/>
        </w:rPr>
        <w:t>grasoja prodhohet nga të njëjtat lëndë të para dhe nga i njëjti proces teknologjik si edhe vaji bazë.</w:t>
      </w:r>
    </w:p>
    <w:p w:rsidR="00047520" w:rsidRDefault="00047520" w:rsidP="003A565A">
      <w:pPr>
        <w:spacing w:after="0" w:line="240" w:lineRule="auto"/>
        <w:jc w:val="both"/>
        <w:rPr>
          <w:rFonts w:ascii="Times New Roman" w:hAnsi="Times New Roman"/>
          <w:bCs/>
          <w:iCs/>
          <w:sz w:val="28"/>
          <w:szCs w:val="28"/>
        </w:rPr>
      </w:pPr>
    </w:p>
    <w:p w:rsidR="00047520" w:rsidRPr="004D0B99" w:rsidRDefault="00047520" w:rsidP="003A565A">
      <w:pPr>
        <w:spacing w:after="0" w:line="240" w:lineRule="auto"/>
        <w:jc w:val="both"/>
        <w:rPr>
          <w:rFonts w:ascii="Times New Roman" w:hAnsi="Times New Roman"/>
          <w:bCs/>
          <w:iCs/>
          <w:sz w:val="28"/>
          <w:szCs w:val="28"/>
        </w:rPr>
      </w:pPr>
      <w:r w:rsidRPr="004D0B99">
        <w:rPr>
          <w:rFonts w:ascii="Times New Roman" w:hAnsi="Times New Roman"/>
          <w:bCs/>
          <w:iCs/>
          <w:sz w:val="28"/>
          <w:szCs w:val="28"/>
        </w:rPr>
        <w:t xml:space="preserve">Propozohet vendosje e akcizës për produktin “graso” në masën 40 lekë/për kg, duke e barazuar kështu me vajin bazë. Efekti shtesë në të ardhura është </w:t>
      </w:r>
      <w:r>
        <w:rPr>
          <w:rFonts w:ascii="Times New Roman" w:hAnsi="Times New Roman"/>
          <w:bCs/>
          <w:iCs/>
          <w:sz w:val="28"/>
          <w:szCs w:val="28"/>
        </w:rPr>
        <w:t xml:space="preserve">              </w:t>
      </w:r>
      <w:r w:rsidRPr="004D0B99">
        <w:rPr>
          <w:rFonts w:ascii="Times New Roman" w:hAnsi="Times New Roman"/>
          <w:bCs/>
          <w:iCs/>
          <w:sz w:val="28"/>
          <w:szCs w:val="28"/>
        </w:rPr>
        <w:t>130 milionë lekë.</w:t>
      </w:r>
    </w:p>
    <w:p w:rsidR="00047520" w:rsidRDefault="00047520" w:rsidP="003A565A">
      <w:pPr>
        <w:autoSpaceDE w:val="0"/>
        <w:autoSpaceDN w:val="0"/>
        <w:adjustRightInd w:val="0"/>
        <w:spacing w:after="0" w:line="240" w:lineRule="auto"/>
        <w:jc w:val="both"/>
        <w:rPr>
          <w:rFonts w:ascii="Times New Roman" w:hAnsi="Times New Roman"/>
          <w:sz w:val="28"/>
          <w:szCs w:val="28"/>
        </w:rPr>
      </w:pPr>
    </w:p>
    <w:p w:rsidR="00047520" w:rsidRPr="004D0B99" w:rsidRDefault="00047520" w:rsidP="003A565A">
      <w:pPr>
        <w:autoSpaceDE w:val="0"/>
        <w:autoSpaceDN w:val="0"/>
        <w:adjustRightInd w:val="0"/>
        <w:spacing w:after="0" w:line="240" w:lineRule="auto"/>
        <w:jc w:val="both"/>
        <w:rPr>
          <w:rFonts w:ascii="Times New Roman" w:hAnsi="Times New Roman"/>
          <w:sz w:val="28"/>
          <w:szCs w:val="28"/>
        </w:rPr>
      </w:pPr>
      <w:r w:rsidRPr="004D0B99">
        <w:rPr>
          <w:rFonts w:ascii="Times New Roman" w:hAnsi="Times New Roman"/>
          <w:sz w:val="28"/>
          <w:szCs w:val="28"/>
        </w:rPr>
        <w:t>Për sa më sipër, paraqitet për shqyrtim e miratim projektligji “Për disa ndryshime dhe shtesa në ligjin nr.61/2012, “Për akcizat në Republikën e Shqipërisë”, të ndryshuar”.</w:t>
      </w:r>
    </w:p>
    <w:p w:rsidR="00047520" w:rsidRDefault="00047520" w:rsidP="003A565A">
      <w:pPr>
        <w:pStyle w:val="BodyText3"/>
        <w:spacing w:after="0"/>
        <w:jc w:val="center"/>
        <w:rPr>
          <w:b/>
          <w:bCs/>
          <w:sz w:val="28"/>
          <w:szCs w:val="28"/>
        </w:rPr>
      </w:pPr>
    </w:p>
    <w:p w:rsidR="00047520" w:rsidRDefault="00047520" w:rsidP="003A565A">
      <w:pPr>
        <w:pStyle w:val="BodyText3"/>
        <w:spacing w:after="0"/>
        <w:jc w:val="center"/>
        <w:rPr>
          <w:b/>
          <w:bCs/>
          <w:sz w:val="28"/>
          <w:szCs w:val="28"/>
        </w:rPr>
      </w:pPr>
    </w:p>
    <w:p w:rsidR="00047520" w:rsidRPr="004D0B99" w:rsidRDefault="00047520" w:rsidP="003A565A">
      <w:pPr>
        <w:pStyle w:val="BodyText3"/>
        <w:spacing w:after="0"/>
        <w:jc w:val="center"/>
        <w:rPr>
          <w:b/>
          <w:bCs/>
          <w:sz w:val="28"/>
          <w:szCs w:val="28"/>
        </w:rPr>
      </w:pPr>
      <w:r w:rsidRPr="004D0B99">
        <w:rPr>
          <w:b/>
          <w:bCs/>
          <w:sz w:val="28"/>
          <w:szCs w:val="28"/>
        </w:rPr>
        <w:t>KËSHILLI  I  MINISTRAVE</w:t>
      </w:r>
    </w:p>
    <w:p w:rsidR="00047520" w:rsidRPr="004D0B99" w:rsidRDefault="00047520" w:rsidP="003A565A">
      <w:pPr>
        <w:spacing w:after="0" w:line="240" w:lineRule="auto"/>
        <w:rPr>
          <w:rFonts w:ascii="Times New Roman" w:hAnsi="Times New Roman"/>
          <w:sz w:val="28"/>
          <w:szCs w:val="28"/>
        </w:rPr>
      </w:pPr>
    </w:p>
    <w:p w:rsidR="00047520" w:rsidRPr="004D0B99" w:rsidRDefault="00047520" w:rsidP="003A565A">
      <w:pPr>
        <w:spacing w:after="0" w:line="240" w:lineRule="auto"/>
        <w:rPr>
          <w:rFonts w:ascii="Times New Roman" w:hAnsi="Times New Roman"/>
          <w:sz w:val="28"/>
          <w:szCs w:val="28"/>
        </w:rPr>
      </w:pPr>
    </w:p>
    <w:p w:rsidR="00047520" w:rsidRDefault="00047520"/>
    <w:sectPr w:rsidR="00047520" w:rsidSect="0036667E">
      <w:footerReference w:type="default" r:id="rId8"/>
      <w:pgSz w:w="12240" w:h="15840"/>
      <w:pgMar w:top="1440" w:right="1440" w:bottom="90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47520" w:rsidRDefault="00047520">
      <w:pPr>
        <w:spacing w:after="0" w:line="240" w:lineRule="auto"/>
      </w:pPr>
      <w:r>
        <w:separator/>
      </w:r>
    </w:p>
  </w:endnote>
  <w:endnote w:type="continuationSeparator" w:id="0">
    <w:p w:rsidR="00047520" w:rsidRDefault="0004752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MS Mincho">
    <w:altName w:val="?l?r ??fc"/>
    <w:panose1 w:val="02020609040205080304"/>
    <w:charset w:val="80"/>
    <w:family w:val="roman"/>
    <w:notTrueType/>
    <w:pitch w:val="fixed"/>
    <w:sig w:usb0="00000001" w:usb1="08070000" w:usb2="00000010" w:usb3="00000000" w:csb0="00020000"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7520" w:rsidRDefault="00047520">
    <w:pPr>
      <w:pStyle w:val="Footer"/>
      <w:jc w:val="right"/>
    </w:pPr>
    <w:fldSimple w:instr=" PAGE   \* MERGEFORMAT ">
      <w:r>
        <w:rPr>
          <w:noProof/>
        </w:rPr>
        <w:t>1</w:t>
      </w:r>
    </w:fldSimple>
  </w:p>
  <w:p w:rsidR="00047520" w:rsidRDefault="0004752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47520" w:rsidRDefault="00047520">
      <w:pPr>
        <w:spacing w:after="0" w:line="240" w:lineRule="auto"/>
      </w:pPr>
      <w:r>
        <w:separator/>
      </w:r>
    </w:p>
  </w:footnote>
  <w:footnote w:type="continuationSeparator" w:id="0">
    <w:p w:rsidR="00047520" w:rsidRDefault="0004752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620965"/>
    <w:multiLevelType w:val="hybridMultilevel"/>
    <w:tmpl w:val="06A66930"/>
    <w:lvl w:ilvl="0" w:tplc="D1FEA1CC">
      <w:start w:val="1"/>
      <w:numFmt w:val="decimal"/>
      <w:lvlText w:val="%1."/>
      <w:lvlJc w:val="left"/>
      <w:pPr>
        <w:ind w:left="720" w:hanging="360"/>
      </w:pPr>
      <w:rPr>
        <w:rFonts w:cs="Times New Roman" w:hint="default"/>
        <w:b w:val="0"/>
        <w:i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647F176B"/>
    <w:multiLevelType w:val="hybridMultilevel"/>
    <w:tmpl w:val="0E20329A"/>
    <w:lvl w:ilvl="0" w:tplc="C7BAAB52">
      <w:start w:val="6000"/>
      <w:numFmt w:val="bullet"/>
      <w:lvlText w:val="-"/>
      <w:lvlJc w:val="left"/>
      <w:pPr>
        <w:ind w:left="644" w:hanging="360"/>
      </w:pPr>
      <w:rPr>
        <w:rFonts w:ascii="Times New Roman" w:eastAsia="Times New Roman" w:hAnsi="Times New Roman"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
    <w:nsid w:val="6DE94C84"/>
    <w:multiLevelType w:val="hybridMultilevel"/>
    <w:tmpl w:val="6C8CB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565A"/>
    <w:rsid w:val="00047520"/>
    <w:rsid w:val="000B5FC8"/>
    <w:rsid w:val="003174EE"/>
    <w:rsid w:val="0036667E"/>
    <w:rsid w:val="003A565A"/>
    <w:rsid w:val="004571B7"/>
    <w:rsid w:val="004D0B99"/>
    <w:rsid w:val="004D5448"/>
    <w:rsid w:val="005A37D7"/>
    <w:rsid w:val="00611BFC"/>
    <w:rsid w:val="006303C2"/>
    <w:rsid w:val="007E382D"/>
    <w:rsid w:val="007F43A2"/>
    <w:rsid w:val="008845AF"/>
    <w:rsid w:val="00972825"/>
    <w:rsid w:val="00AC2E4B"/>
    <w:rsid w:val="00AF4B50"/>
    <w:rsid w:val="00B7223B"/>
    <w:rsid w:val="00E95A63"/>
    <w:rsid w:val="00EE0277"/>
    <w:rsid w:val="00FA4A68"/>
    <w:rsid w:val="00FE4A80"/>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65A"/>
    <w:pPr>
      <w:spacing w:after="200" w:line="276" w:lineRule="auto"/>
    </w:pPr>
    <w:rPr>
      <w:rFonts w:eastAsia="Times New Roma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rsid w:val="003A565A"/>
    <w:pPr>
      <w:spacing w:after="120" w:line="240" w:lineRule="auto"/>
    </w:pPr>
    <w:rPr>
      <w:rFonts w:ascii="Times New Roman" w:eastAsia="MS Mincho" w:hAnsi="Times New Roman"/>
      <w:sz w:val="16"/>
      <w:szCs w:val="16"/>
      <w:lang w:val="sq-AL"/>
    </w:rPr>
  </w:style>
  <w:style w:type="character" w:customStyle="1" w:styleId="BodyText3Char">
    <w:name w:val="Body Text 3 Char"/>
    <w:basedOn w:val="DefaultParagraphFont"/>
    <w:link w:val="BodyText3"/>
    <w:uiPriority w:val="99"/>
    <w:locked/>
    <w:rsid w:val="003A565A"/>
    <w:rPr>
      <w:rFonts w:ascii="Times New Roman" w:eastAsia="MS Mincho" w:hAnsi="Times New Roman" w:cs="Times New Roman"/>
      <w:sz w:val="16"/>
      <w:szCs w:val="16"/>
    </w:rPr>
  </w:style>
  <w:style w:type="paragraph" w:styleId="ListParagraph">
    <w:name w:val="List Paragraph"/>
    <w:basedOn w:val="Normal"/>
    <w:link w:val="ListParagraphChar"/>
    <w:uiPriority w:val="99"/>
    <w:qFormat/>
    <w:rsid w:val="003A565A"/>
    <w:pPr>
      <w:ind w:left="720"/>
      <w:contextualSpacing/>
    </w:pPr>
    <w:rPr>
      <w:rFonts w:eastAsia="Calibri"/>
      <w:sz w:val="20"/>
      <w:szCs w:val="20"/>
    </w:rPr>
  </w:style>
  <w:style w:type="character" w:customStyle="1" w:styleId="ListParagraphChar">
    <w:name w:val="List Paragraph Char"/>
    <w:link w:val="ListParagraph"/>
    <w:uiPriority w:val="99"/>
    <w:locked/>
    <w:rsid w:val="003A565A"/>
    <w:rPr>
      <w:rFonts w:ascii="Calibri" w:eastAsia="Times New Roman" w:hAnsi="Calibri"/>
    </w:rPr>
  </w:style>
  <w:style w:type="character" w:customStyle="1" w:styleId="longtext">
    <w:name w:val="long_text"/>
    <w:basedOn w:val="DefaultParagraphFont"/>
    <w:uiPriority w:val="99"/>
    <w:rsid w:val="003A565A"/>
    <w:rPr>
      <w:rFonts w:cs="Times New Roman"/>
    </w:rPr>
  </w:style>
  <w:style w:type="paragraph" w:styleId="Footer">
    <w:name w:val="footer"/>
    <w:basedOn w:val="Normal"/>
    <w:link w:val="FooterChar"/>
    <w:uiPriority w:val="99"/>
    <w:rsid w:val="003A565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3A565A"/>
    <w:rPr>
      <w:rFonts w:ascii="Calibri" w:hAnsi="Calibri" w:cs="Times New Roman"/>
      <w:lang w:val="en-US"/>
    </w:rPr>
  </w:style>
  <w:style w:type="paragraph" w:styleId="BalloonText">
    <w:name w:val="Balloon Text"/>
    <w:basedOn w:val="Normal"/>
    <w:link w:val="BalloonTextChar"/>
    <w:uiPriority w:val="99"/>
    <w:semiHidden/>
    <w:rsid w:val="003A56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A565A"/>
    <w:rPr>
      <w:rFonts w:ascii="Tahoma" w:hAnsi="Tahoma" w:cs="Tahoma"/>
      <w:sz w:val="16"/>
      <w:szCs w:val="16"/>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9</Pages>
  <Words>1548</Words>
  <Characters>8824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E L A C I O N</dc:title>
  <dc:subject/>
  <dc:creator>Lumturi Thanasi</dc:creator>
  <cp:keywords/>
  <dc:description/>
  <cp:lastModifiedBy>Aida</cp:lastModifiedBy>
  <cp:revision>2</cp:revision>
  <dcterms:created xsi:type="dcterms:W3CDTF">2013-12-15T14:57:00Z</dcterms:created>
  <dcterms:modified xsi:type="dcterms:W3CDTF">2013-12-15T14:57:00Z</dcterms:modified>
</cp:coreProperties>
</file>