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CEE" w:rsidRDefault="003F5CEE" w:rsidP="001D7F38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 E L A C I O N</w:t>
      </w:r>
    </w:p>
    <w:p w:rsidR="003F5CEE" w:rsidRDefault="003F5CEE" w:rsidP="001D7F38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CEE" w:rsidRDefault="003F5CEE" w:rsidP="001D7F38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CEE" w:rsidRDefault="003F5CEE" w:rsidP="001D7F38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PËR</w:t>
      </w:r>
    </w:p>
    <w:p w:rsidR="003F5CEE" w:rsidRDefault="003F5CEE" w:rsidP="001D7F38">
      <w:pPr>
        <w:pStyle w:val="Normal0"/>
        <w:rPr>
          <w:rFonts w:ascii="Times New Roman" w:hAnsi="Times New Roman" w:cs="Times New Roman"/>
          <w:sz w:val="28"/>
          <w:szCs w:val="28"/>
        </w:rPr>
      </w:pPr>
    </w:p>
    <w:p w:rsidR="003F5CEE" w:rsidRDefault="003F5CEE" w:rsidP="001D7F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PROJEKTLIGJIN “PËR DISA NDRYSHIME </w:t>
      </w:r>
    </w:p>
    <w:p w:rsidR="003F5CEE" w:rsidRDefault="003F5CEE" w:rsidP="001D7F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NË LIGJIN NR.10463, DATË 22.9.2011, “PËR MENAXHIMIN </w:t>
      </w:r>
    </w:p>
    <w:p w:rsidR="003F5CEE" w:rsidRDefault="003F5CEE" w:rsidP="001D7F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E INTEGRUAR TË MBETJEVE”, TË NDRYSHUAR”</w:t>
      </w:r>
    </w:p>
    <w:p w:rsidR="003F5CEE" w:rsidRDefault="003F5CEE" w:rsidP="001D7F38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F5CEE" w:rsidRDefault="003F5CEE" w:rsidP="001D7F3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F5CEE" w:rsidRDefault="003F5CEE" w:rsidP="001D7F3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Një nd</w:t>
      </w:r>
      <w:r w:rsidRPr="001400E0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>r angazhimet madhore të programit tonë politik qeverisës, i parë në përputhje edhe me objektivat kushtetues të zhvillimit të qëndrueshëm të vendit, është ruajtja dhe krijimi i një mjedisi të shëndetshëm dhe ekologjikisht të përshtatshëm për brezat e sotëm dhe të ardhshëm. Krijimi dhe ruajtja e një mjedisi të tillë, garantimi i standardeve të zhvilluara mjedisore, shfrytëzimi i burimeve natyrore mbi bazën e parimit të zhvillimit të qëndrueshëm janë angazhimi ynë programor në p</w:t>
      </w:r>
      <w:r w:rsidRPr="001400E0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 xml:space="preserve">rputhje me objektivat socialë kushtetues, por edhe detyrim moral ndaj së tashmes dhe së ardhmes sonë të përbashkët.  </w:t>
      </w:r>
    </w:p>
    <w:p w:rsidR="003F5CEE" w:rsidRDefault="003F5CEE" w:rsidP="001D7F3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Ligji nr.10463, datë 22.9. 2011, “Për menaxhimin e integruar të mbetjeve”, t</w:t>
      </w:r>
      <w:r w:rsidRPr="001400E0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 xml:space="preserve"> ndryshuar, ka qenë dhe mbetet një pjesë e rëndësishme e debateve të institucioneve kushtetuese, faktorëve politikë, specialistëve të mjedisit dhe qytetarëve. Ky ligj madje ka hyrë në fuqi edhe pa firmën e Presidentit të Republikës, i cili e ktheu atë për rishqyrtim edhe një herë në Kuvend. Pas rrëzimit të dekretit të Presidentit, ligji hyri në fuqi,  por debatet ndërmjet specialistëve të mjedisit dhe grupimeve qytetare vazhduan. </w:t>
      </w:r>
    </w:p>
    <w:p w:rsidR="003F5CEE" w:rsidRDefault="003F5CEE" w:rsidP="001D7F3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Më konkretisht, diskutimet kanë qenë të fokusuara mbi nenet 22 dhe 49, sipas të cilave lejohet importimi i mbetjeve jo të rrezikshme, me qëllim riciklimi. Aleanca Kundër Importit të Plehrave, pas miratimit  nga Gjykata Kushtetuese, ka paraqitur kërkesën për organizimin e një referendumi kombëtar për çështjen e importimit të mbetjeve për riciklim. </w:t>
      </w:r>
    </w:p>
    <w:p w:rsidR="003F5CEE" w:rsidRDefault="003F5CEE" w:rsidP="001D7F3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Pas konsultave me specialistë të mjedisit dhe grupimet qytetare vler</w:t>
      </w:r>
      <w:r w:rsidRPr="007A1F39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>sojm</w:t>
      </w:r>
      <w:r w:rsidRPr="007A1F39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 xml:space="preserve"> dhe  çmojmë se ligji nr.10463, datë 22.9.2011, “Për menaxhimin e integruar të mbetjeve”, paraqet problematikën e mëposhtme:</w:t>
      </w:r>
    </w:p>
    <w:p w:rsidR="003F5CEE" w:rsidRDefault="003F5CEE" w:rsidP="001D7F3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Neni 49 ,  “Importi i mbetjeve jo të rrezikshme” bie në kundërshtim me qëllimin e ligjit, që, sipas parashikimit të nenit 1, është  mbrojtja e mjedisit dhe shëndetit të njeriut nëpërmjet parandalimit ose pakësimit të ndikimeve negative nga gjenerimi dhe menaxhimi i mbetjeve.  Gjithashtu, n</w:t>
      </w:r>
      <w:r w:rsidRPr="007A1F39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 xml:space="preserve"> nenin 6 përcaktohet se përparësi në menaxhimin e mbetjeve i jepet parandalimit të mbetjeve. Në të dyja rastet p</w:t>
      </w:r>
      <w:r w:rsidRPr="007A1F39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>rpar</w:t>
      </w:r>
      <w:r w:rsidRPr="007A1F39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>si është reduktimi i mbetjeve.  Ne vleresojmë se lejimi i importit të mbetjeve nuk ndihmon në parandalimin apo reduktimin e mbetjeve në territorin e Republikës së Shqipërisë.</w:t>
      </w:r>
    </w:p>
    <w:p w:rsidR="003F5CEE" w:rsidRDefault="003F5CEE" w:rsidP="001D7F3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Për këtë arsye, propozohet që  në dispozitën ndaluese të importimit të mbetjeve, të parashikuar në nenin 48, të ligjit, të përcaktohet ndalimi, në të gjitha rastet, i importimit të mbetjeve jo të rrezikshme në Republikën e Shqipërisë, duke shfuqizuar lejimin e importimit të këtyre mbetjeve, për shkaqe të tjera, veç atyre me qëllim ruajtjeje apo asgjësimi.</w:t>
      </w:r>
    </w:p>
    <w:p w:rsidR="003F5CEE" w:rsidRDefault="003F5CEE" w:rsidP="001D7F38">
      <w:pPr>
        <w:pStyle w:val="Heading3AA"/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 xml:space="preserve">Një tjetër amendim i propozuar me këtë projektligj është edhe ndalimi i importit të mbetjeve, që destinohet për incinerim kur ky operacion klasifikohet si rikuperim, duke shfuqizuar mundësinë e lejimit të kufizuar të importimit të tyre, si  një hapësirë që pengon parandalimin apo reduktimin e mbetjeve në vend. </w:t>
      </w:r>
    </w:p>
    <w:p w:rsidR="003F5CEE" w:rsidRPr="002478E1" w:rsidRDefault="003F5CEE" w:rsidP="001D7F38">
      <w:pPr>
        <w:rPr>
          <w:lang w:eastAsia="ar-SA"/>
        </w:rPr>
      </w:pPr>
    </w:p>
    <w:p w:rsidR="003F5CEE" w:rsidRDefault="003F5CEE" w:rsidP="001D7F3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Dispozitat, që lejojnë importin e mbetjeve me qëllim riciklimin e tyre në Shqip</w:t>
      </w:r>
      <w:r w:rsidRPr="007A1F39">
        <w:rPr>
          <w:rFonts w:ascii="Times New Roman" w:hAnsi="Times New Roman"/>
          <w:sz w:val="28"/>
          <w:szCs w:val="28"/>
          <w:lang w:eastAsia="ar-SA"/>
        </w:rPr>
        <w:t>ë</w:t>
      </w:r>
      <w:r>
        <w:rPr>
          <w:rFonts w:ascii="Times New Roman" w:hAnsi="Times New Roman"/>
          <w:sz w:val="28"/>
          <w:szCs w:val="28"/>
          <w:lang w:eastAsia="ar-SA"/>
        </w:rPr>
        <w:t xml:space="preserve">ri, bien </w:t>
      </w:r>
      <w:r>
        <w:rPr>
          <w:rFonts w:ascii="Times New Roman" w:hAnsi="Times New Roman"/>
          <w:sz w:val="28"/>
          <w:szCs w:val="28"/>
        </w:rPr>
        <w:t>në  kundërshtim me direktivën e BE-së  për zbatimin e “Parimit të vetëmjaftueshmërisë dhe afërsisë.”  Sipas direktivës 2008/98/EC (neni 16) çdo vend duhet të synojë të menaxhojë mbetjet e veta dhe mbetjet duhet të trajtohen sa më afër burimit të prodhimit.</w:t>
      </w:r>
    </w:p>
    <w:p w:rsidR="003F5CEE" w:rsidRDefault="003F5CEE" w:rsidP="001D7F38">
      <w:pPr>
        <w:pStyle w:val="Prrafodelista1"/>
        <w:spacing w:line="360" w:lineRule="auto"/>
        <w:ind w:left="0"/>
        <w:rPr>
          <w:rFonts w:ascii="Times New Roman" w:hAnsi="Times New Roman"/>
          <w:sz w:val="28"/>
          <w:szCs w:val="28"/>
          <w:lang w:val="sq-AL"/>
        </w:rPr>
      </w:pPr>
      <w:r>
        <w:rPr>
          <w:rFonts w:ascii="Times New Roman" w:hAnsi="Times New Roman"/>
          <w:sz w:val="28"/>
          <w:szCs w:val="28"/>
          <w:lang w:val="sq-AL"/>
        </w:rPr>
        <w:t>Gjithashtu, importi i mbetjeve bie ndesh me p</w:t>
      </w:r>
      <w:r w:rsidRPr="007A1F39">
        <w:rPr>
          <w:rFonts w:ascii="Times New Roman" w:hAnsi="Times New Roman"/>
          <w:sz w:val="28"/>
          <w:szCs w:val="28"/>
          <w:lang w:val="sq-AL"/>
        </w:rPr>
        <w:t>ë</w:t>
      </w:r>
      <w:r>
        <w:rPr>
          <w:rFonts w:ascii="Times New Roman" w:hAnsi="Times New Roman"/>
          <w:sz w:val="28"/>
          <w:szCs w:val="28"/>
          <w:lang w:val="sq-AL"/>
        </w:rPr>
        <w:t>rpar</w:t>
      </w:r>
      <w:r w:rsidRPr="007A1F39">
        <w:rPr>
          <w:rFonts w:ascii="Times New Roman" w:hAnsi="Times New Roman"/>
          <w:sz w:val="28"/>
          <w:szCs w:val="28"/>
          <w:lang w:val="sq-AL"/>
        </w:rPr>
        <w:t>ë</w:t>
      </w:r>
      <w:r>
        <w:rPr>
          <w:rFonts w:ascii="Times New Roman" w:hAnsi="Times New Roman"/>
          <w:sz w:val="28"/>
          <w:szCs w:val="28"/>
          <w:lang w:val="sq-AL"/>
        </w:rPr>
        <w:t xml:space="preserve">si që duhet te ketë trajtimi i mbetjeve që prodhohen nga tregu shqiptar.  Kjo do të thotë që me politika stimuluese fiskale, siç janë heqja e TVSH-së apo subvencionet, duhet stimuluar industria e riciklimit që të trajtojë mbetjet lokale.  Lejimi i importit i bën të pamundura politika të tilla shtetërore, pasi nuk mund të subvencionohet trajtimi i mbetjeve që vijnë nga jashtë.  Për më tepër,  importimi i mbetjeve nga jashtë ul interesin për trajtimin e mbetjeve që prodhohen brenda territorit tonë.  </w:t>
      </w:r>
    </w:p>
    <w:p w:rsidR="003F5CEE" w:rsidRPr="002478E1" w:rsidRDefault="003F5CEE" w:rsidP="001D7F38">
      <w:pPr>
        <w:pStyle w:val="Prrafodelista1"/>
        <w:spacing w:line="360" w:lineRule="auto"/>
        <w:ind w:left="0"/>
        <w:rPr>
          <w:rFonts w:ascii="Times New Roman" w:hAnsi="Times New Roman"/>
          <w:sz w:val="28"/>
          <w:szCs w:val="28"/>
          <w:lang w:val="sq-AL"/>
        </w:rPr>
      </w:pPr>
    </w:p>
    <w:p w:rsidR="003F5CEE" w:rsidRDefault="003F5CEE" w:rsidP="001D7F3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Me qëllim që, ligji të realizojë plotësisht qëllimet, për të cilat është miratuar dhe zgjidhjet e ofruara për menaxhimin e mbetjeve në Republikën e Shqipërisë, si dhe të garantojnë sa më tepër rezultate pozitive, me k</w:t>
      </w:r>
      <w:r w:rsidRPr="007A1F39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>t</w:t>
      </w:r>
      <w:r w:rsidRPr="007A1F39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 xml:space="preserve"> projektligj propozohet q</w:t>
      </w:r>
      <w:r w:rsidRPr="007A1F39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 xml:space="preserve"> në ligjin nr.10463, datë 22.9.2011, “Për menaxhimin e integruar të mbetjeve”, të ndryshuar, t</w:t>
      </w:r>
      <w:r w:rsidRPr="007A1F39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 xml:space="preserve"> b</w:t>
      </w:r>
      <w:r w:rsidRPr="007A1F39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>hen këto ndryshime e konkretisht:</w:t>
      </w:r>
    </w:p>
    <w:p w:rsidR="003F5CEE" w:rsidRDefault="003F5CEE" w:rsidP="001D7F3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Në pik</w:t>
      </w:r>
      <w:r w:rsidRPr="007A1F39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>n 3, t</w:t>
      </w:r>
      <w:r w:rsidRPr="007A1F39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 xml:space="preserve"> nenit 22, fjala “kufizon” shfuqizohet.</w:t>
      </w:r>
    </w:p>
    <w:p w:rsidR="003F5CEE" w:rsidRDefault="003F5CEE" w:rsidP="001D7F3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Në nenin 48, riformulohet pika 1 dhe shfuqizohet pika 3.</w:t>
      </w:r>
    </w:p>
    <w:p w:rsidR="003F5CEE" w:rsidRDefault="003F5CEE" w:rsidP="001D7F3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Neni 49 shfuqizohet.</w:t>
      </w:r>
    </w:p>
    <w:p w:rsidR="003F5CEE" w:rsidRDefault="003F5CEE" w:rsidP="001D7F3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Me k</w:t>
      </w:r>
      <w:r w:rsidRPr="007A1F39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>t</w:t>
      </w:r>
      <w:r w:rsidRPr="007A1F39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 xml:space="preserve"> projektligj shtohet një dispozitë kalimtare, sipas së cilës  shoqëritë,  të cilat në zbatim të ligjit janë pajisur me autorizim, për importimin e mbetjeve me qëllim riciklimin e tyre, detyrohen të përfundojnë procesin e riciklimit për sasinë e mbetjeve që kanë importuar deri në momentin e hyrjes në fuqi të ligjit. Kjo dispozitë ngarkon, gjithashtu, Këshillin e Ministrave që, brenda 3 muajve nga hyrja në fuqi e ligjit, të nxjerrë aktet nënligjore, në zbatim të dispozitës kalimtare.</w:t>
      </w:r>
    </w:p>
    <w:p w:rsidR="003F5CEE" w:rsidRPr="002478E1" w:rsidRDefault="003F5CEE" w:rsidP="001D7F3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Me miratimin e këtij projektligji vlerësojmë se zgjidhet përfundimisht edhe çështja e referendumit, kundër importimit të mbejtjeve, të parashikuar për tu zhvilluar më datë 22 dhjetor 2013.</w:t>
      </w:r>
    </w:p>
    <w:p w:rsidR="003F5CEE" w:rsidRDefault="003F5CEE" w:rsidP="00340685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CEE" w:rsidRPr="009615A4" w:rsidRDefault="003F5CEE" w:rsidP="00340685">
      <w:pPr>
        <w:pStyle w:val="Normal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615A4">
        <w:rPr>
          <w:rFonts w:ascii="Times New Roman" w:hAnsi="Times New Roman" w:cs="Times New Roman"/>
          <w:b/>
          <w:sz w:val="28"/>
          <w:szCs w:val="28"/>
        </w:rPr>
        <w:t>KËSHILLI  I MINISTRAVE</w:t>
      </w:r>
    </w:p>
    <w:sectPr w:rsidR="003F5CEE" w:rsidRPr="009615A4" w:rsidSect="00BF2BF1">
      <w:footerReference w:type="default" r:id="rId7"/>
      <w:pgSz w:w="11907" w:h="16839" w:code="9"/>
      <w:pgMar w:top="993" w:right="1440" w:bottom="851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CEE" w:rsidRDefault="003F5CEE" w:rsidP="009615A4">
      <w:pPr>
        <w:spacing w:after="0" w:line="240" w:lineRule="auto"/>
      </w:pPr>
      <w:r>
        <w:separator/>
      </w:r>
    </w:p>
  </w:endnote>
  <w:endnote w:type="continuationSeparator" w:id="0">
    <w:p w:rsidR="003F5CEE" w:rsidRDefault="003F5CEE" w:rsidP="00961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Bol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CEE" w:rsidRDefault="003F5CEE">
    <w:pPr>
      <w:pStyle w:val="Footer"/>
      <w:jc w:val="right"/>
    </w:pPr>
    <w:fldSimple w:instr=" PAGE   \* MERGEFORMAT ">
      <w:r>
        <w:rPr>
          <w:noProof/>
        </w:rPr>
        <w:t>3</w:t>
      </w:r>
    </w:fldSimple>
  </w:p>
  <w:p w:rsidR="003F5CEE" w:rsidRDefault="003F5C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CEE" w:rsidRDefault="003F5CEE" w:rsidP="009615A4">
      <w:pPr>
        <w:spacing w:after="0" w:line="240" w:lineRule="auto"/>
      </w:pPr>
      <w:r>
        <w:separator/>
      </w:r>
    </w:p>
  </w:footnote>
  <w:footnote w:type="continuationSeparator" w:id="0">
    <w:p w:rsidR="003F5CEE" w:rsidRDefault="003F5CEE" w:rsidP="00961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A0796"/>
    <w:multiLevelType w:val="hybridMultilevel"/>
    <w:tmpl w:val="CC707C46"/>
    <w:lvl w:ilvl="0" w:tplc="E0F48C7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7F38"/>
    <w:rsid w:val="0005531F"/>
    <w:rsid w:val="001400E0"/>
    <w:rsid w:val="001D7F38"/>
    <w:rsid w:val="001F7F2C"/>
    <w:rsid w:val="002478E1"/>
    <w:rsid w:val="00340685"/>
    <w:rsid w:val="003F5CEE"/>
    <w:rsid w:val="004D5448"/>
    <w:rsid w:val="00611BFC"/>
    <w:rsid w:val="007A1F39"/>
    <w:rsid w:val="009615A4"/>
    <w:rsid w:val="00972825"/>
    <w:rsid w:val="00A11C0A"/>
    <w:rsid w:val="00AC2E4B"/>
    <w:rsid w:val="00BF2BF1"/>
    <w:rsid w:val="00D22406"/>
    <w:rsid w:val="00D9785C"/>
    <w:rsid w:val="00FE4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F38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uiPriority w:val="99"/>
    <w:rsid w:val="001D7F38"/>
    <w:pPr>
      <w:autoSpaceDE w:val="0"/>
      <w:autoSpaceDN w:val="0"/>
      <w:adjustRightInd w:val="0"/>
    </w:pPr>
    <w:rPr>
      <w:rFonts w:ascii="Arial" w:hAnsi="Arial" w:cs="Arial"/>
      <w:sz w:val="24"/>
      <w:szCs w:val="24"/>
      <w:lang w:val="sq-AL"/>
    </w:rPr>
  </w:style>
  <w:style w:type="paragraph" w:styleId="NoSpacing">
    <w:name w:val="No Spacing"/>
    <w:uiPriority w:val="99"/>
    <w:qFormat/>
    <w:rsid w:val="001D7F38"/>
    <w:rPr>
      <w:lang w:val="sq-AL"/>
    </w:rPr>
  </w:style>
  <w:style w:type="paragraph" w:customStyle="1" w:styleId="Prrafodelista1">
    <w:name w:val="Párrafo de lista1"/>
    <w:basedOn w:val="Normal"/>
    <w:uiPriority w:val="99"/>
    <w:rsid w:val="001D7F38"/>
    <w:pPr>
      <w:spacing w:after="0" w:line="240" w:lineRule="auto"/>
      <w:ind w:left="720"/>
      <w:contextualSpacing/>
      <w:jc w:val="both"/>
    </w:pPr>
    <w:rPr>
      <w:rFonts w:ascii="Cambria" w:hAnsi="Cambria"/>
      <w:lang w:val="en-US"/>
    </w:rPr>
  </w:style>
  <w:style w:type="paragraph" w:customStyle="1" w:styleId="Heading3AA">
    <w:name w:val="Heading 3 A A"/>
    <w:next w:val="Normal"/>
    <w:uiPriority w:val="99"/>
    <w:rsid w:val="001D7F38"/>
    <w:pPr>
      <w:keepNext/>
      <w:suppressAutoHyphens/>
      <w:spacing w:before="240" w:after="60"/>
    </w:pPr>
    <w:rPr>
      <w:rFonts w:ascii="Arial Bold" w:eastAsia="Times New Roman" w:hAnsi="Arial Bold"/>
      <w:color w:val="000000"/>
      <w:sz w:val="26"/>
      <w:szCs w:val="20"/>
      <w:lang w:val="en-GB" w:eastAsia="ar-SA"/>
    </w:rPr>
  </w:style>
  <w:style w:type="paragraph" w:styleId="ListParagraph">
    <w:name w:val="List Paragraph"/>
    <w:basedOn w:val="Normal"/>
    <w:uiPriority w:val="99"/>
    <w:qFormat/>
    <w:rsid w:val="001D7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961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615A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961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615A4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775</Words>
  <Characters>4420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L A C I O N</dc:title>
  <dc:subject/>
  <dc:creator>Lumturi Thanasi</dc:creator>
  <cp:keywords/>
  <dc:description/>
  <cp:lastModifiedBy>Aida</cp:lastModifiedBy>
  <cp:revision>2</cp:revision>
  <cp:lastPrinted>2013-09-18T10:25:00Z</cp:lastPrinted>
  <dcterms:created xsi:type="dcterms:W3CDTF">2013-10-18T13:58:00Z</dcterms:created>
  <dcterms:modified xsi:type="dcterms:W3CDTF">2013-10-18T13:58:00Z</dcterms:modified>
</cp:coreProperties>
</file>