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E08" w:rsidRPr="004607E8" w:rsidRDefault="00CF2E08" w:rsidP="004840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it-IT"/>
        </w:rPr>
      </w:pPr>
      <w:r w:rsidRPr="004607E8">
        <w:rPr>
          <w:rFonts w:ascii="Times New Roman" w:hAnsi="Times New Roman"/>
          <w:b/>
          <w:sz w:val="28"/>
          <w:szCs w:val="28"/>
          <w:lang w:val="it-IT"/>
        </w:rPr>
        <w:t>R E L A C I O N</w:t>
      </w:r>
    </w:p>
    <w:p w:rsidR="00CF2E08" w:rsidRPr="004607E8" w:rsidRDefault="00CF2E08" w:rsidP="004840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CF2E08" w:rsidRPr="004607E8" w:rsidRDefault="00CF2E08" w:rsidP="004840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CF2E08" w:rsidRPr="00484095" w:rsidRDefault="00CF2E08" w:rsidP="00484095">
      <w:pPr>
        <w:pStyle w:val="BodyText3"/>
        <w:spacing w:after="0"/>
        <w:jc w:val="center"/>
        <w:rPr>
          <w:b/>
          <w:sz w:val="28"/>
          <w:szCs w:val="28"/>
        </w:rPr>
      </w:pPr>
      <w:r w:rsidRPr="00484095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>Ë</w:t>
      </w:r>
      <w:r w:rsidRPr="00484095">
        <w:rPr>
          <w:b/>
          <w:sz w:val="28"/>
          <w:szCs w:val="28"/>
        </w:rPr>
        <w:t>R</w:t>
      </w:r>
    </w:p>
    <w:p w:rsidR="00CF2E08" w:rsidRPr="00484095" w:rsidRDefault="00CF2E08" w:rsidP="00484095">
      <w:pPr>
        <w:pStyle w:val="BodyText3"/>
        <w:spacing w:after="0"/>
        <w:jc w:val="center"/>
        <w:rPr>
          <w:b/>
          <w:sz w:val="28"/>
          <w:szCs w:val="28"/>
        </w:rPr>
      </w:pPr>
    </w:p>
    <w:p w:rsidR="00CF2E08" w:rsidRPr="004607E8" w:rsidRDefault="00CF2E08" w:rsidP="004840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sq-AL"/>
        </w:rPr>
      </w:pPr>
      <w:r w:rsidRPr="004607E8">
        <w:rPr>
          <w:rFonts w:ascii="Times New Roman" w:hAnsi="Times New Roman"/>
          <w:b/>
          <w:sz w:val="28"/>
          <w:szCs w:val="28"/>
          <w:u w:val="single"/>
          <w:lang w:val="sq-AL"/>
        </w:rPr>
        <w:t>PROJEKTLIGJIN “PËR DISA NDRYSHIME  DHE SHTESA  NË LIGJIN NR.9920, DATË 19.5.2008, “PËR PROCEDURAT TATIMORE  NË REPUBLIKËN E SHQIPËRISË”, TË NDRYSHUAR”</w:t>
      </w:r>
    </w:p>
    <w:p w:rsidR="00CF2E08" w:rsidRDefault="00CF2E08" w:rsidP="00484095">
      <w:pPr>
        <w:pStyle w:val="BodyText3"/>
        <w:spacing w:after="0"/>
        <w:rPr>
          <w:sz w:val="28"/>
          <w:szCs w:val="28"/>
        </w:rPr>
      </w:pPr>
    </w:p>
    <w:p w:rsidR="00CF2E08" w:rsidRPr="004607E8" w:rsidRDefault="00CF2E08" w:rsidP="004840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:rsidR="00CF2E08" w:rsidRPr="00484095" w:rsidRDefault="00CF2E08" w:rsidP="004840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095">
        <w:rPr>
          <w:rFonts w:ascii="Times New Roman" w:hAnsi="Times New Roman"/>
          <w:sz w:val="28"/>
          <w:szCs w:val="28"/>
        </w:rPr>
        <w:t xml:space="preserve">Projektligji “Për disa ndryshime dhe shtesa </w:t>
      </w:r>
      <w:r>
        <w:rPr>
          <w:rFonts w:ascii="Times New Roman" w:hAnsi="Times New Roman"/>
          <w:sz w:val="28"/>
          <w:szCs w:val="28"/>
        </w:rPr>
        <w:t>në ligjin nr.9920, datë 19.</w:t>
      </w:r>
      <w:r w:rsidRPr="00484095">
        <w:rPr>
          <w:rFonts w:ascii="Times New Roman" w:hAnsi="Times New Roman"/>
          <w:sz w:val="28"/>
          <w:szCs w:val="28"/>
        </w:rPr>
        <w:t>5.2008</w:t>
      </w:r>
      <w:r>
        <w:rPr>
          <w:rFonts w:ascii="Times New Roman" w:hAnsi="Times New Roman"/>
          <w:sz w:val="28"/>
          <w:szCs w:val="28"/>
        </w:rPr>
        <w:t>,</w:t>
      </w:r>
      <w:r w:rsidRPr="00484095">
        <w:rPr>
          <w:rFonts w:ascii="Times New Roman" w:hAnsi="Times New Roman"/>
          <w:sz w:val="28"/>
          <w:szCs w:val="28"/>
        </w:rPr>
        <w:t xml:space="preserve"> “</w:t>
      </w:r>
      <w:r>
        <w:rPr>
          <w:rFonts w:ascii="Times New Roman" w:hAnsi="Times New Roman"/>
          <w:sz w:val="28"/>
          <w:szCs w:val="28"/>
        </w:rPr>
        <w:t>Për procedurat t</w:t>
      </w:r>
      <w:r w:rsidRPr="00484095">
        <w:rPr>
          <w:rFonts w:ascii="Times New Roman" w:hAnsi="Times New Roman"/>
          <w:sz w:val="28"/>
          <w:szCs w:val="28"/>
        </w:rPr>
        <w:t xml:space="preserve">atimore në Republikën e Shqipërisë”, të ndryshuar,  propozohet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në bazë të neneve 78, 83</w:t>
      </w:r>
      <w:r w:rsidRPr="00484095">
        <w:rPr>
          <w:rFonts w:ascii="Times New Roman" w:hAnsi="Times New Roman"/>
          <w:sz w:val="28"/>
          <w:szCs w:val="28"/>
        </w:rPr>
        <w:t>, pika 1</w:t>
      </w:r>
      <w:r>
        <w:rPr>
          <w:rFonts w:ascii="Times New Roman" w:hAnsi="Times New Roman"/>
          <w:sz w:val="28"/>
          <w:szCs w:val="28"/>
        </w:rPr>
        <w:t>,</w:t>
      </w:r>
      <w:r w:rsidRPr="004840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84, pika 4, dhe 155,</w:t>
      </w:r>
      <w:r w:rsidRPr="00484095">
        <w:rPr>
          <w:rFonts w:ascii="Times New Roman" w:hAnsi="Times New Roman"/>
          <w:sz w:val="28"/>
          <w:szCs w:val="28"/>
        </w:rPr>
        <w:t xml:space="preserve"> të Kushtetutës.</w:t>
      </w:r>
    </w:p>
    <w:p w:rsidR="00CF2E08" w:rsidRDefault="00CF2E08" w:rsidP="004840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2E08" w:rsidRPr="004607E8" w:rsidRDefault="00CF2E08" w:rsidP="004840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it-IT"/>
        </w:rPr>
      </w:pPr>
      <w:r w:rsidRPr="004607E8">
        <w:rPr>
          <w:rFonts w:ascii="Times New Roman" w:hAnsi="Times New Roman"/>
          <w:sz w:val="28"/>
          <w:szCs w:val="28"/>
          <w:lang w:val="it-IT"/>
        </w:rPr>
        <w:t>Ky projektligj synon rishikimin e disa dispozitave për adresimin e problematikave të evidentuara gjatë administrimit të deritanishëm nga ana e administratës tatimore.</w:t>
      </w:r>
    </w:p>
    <w:p w:rsidR="00CF2E08" w:rsidRPr="004607E8" w:rsidRDefault="00CF2E08" w:rsidP="004840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it-IT"/>
        </w:rPr>
      </w:pPr>
    </w:p>
    <w:p w:rsidR="00CF2E08" w:rsidRPr="004607E8" w:rsidRDefault="00CF2E08" w:rsidP="004840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it-IT"/>
        </w:rPr>
      </w:pPr>
      <w:r w:rsidRPr="004607E8">
        <w:rPr>
          <w:rFonts w:ascii="Times New Roman" w:hAnsi="Times New Roman"/>
          <w:sz w:val="28"/>
          <w:szCs w:val="28"/>
          <w:lang w:val="it-IT"/>
        </w:rPr>
        <w:t>Projektligji ka 11 dispozita, të cilat bëjnë rregullimet respektive:</w:t>
      </w:r>
    </w:p>
    <w:p w:rsidR="00CF2E08" w:rsidRDefault="00CF2E08" w:rsidP="00484095">
      <w:pPr>
        <w:pStyle w:val="Default"/>
        <w:jc w:val="both"/>
        <w:rPr>
          <w:rFonts w:ascii="Times New Roman" w:hAnsi="Times New Roman" w:cs="Times New Roman"/>
          <w:i/>
          <w:sz w:val="28"/>
          <w:szCs w:val="28"/>
          <w:lang w:val="sq-AL"/>
        </w:rPr>
      </w:pPr>
    </w:p>
    <w:p w:rsidR="00CF2E08" w:rsidRPr="00484095" w:rsidRDefault="00CF2E08" w:rsidP="00484095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sq-AL"/>
        </w:rPr>
      </w:pPr>
      <w:r w:rsidRPr="00484095">
        <w:rPr>
          <w:rFonts w:ascii="Times New Roman" w:hAnsi="Times New Roman" w:cs="Times New Roman"/>
          <w:sz w:val="28"/>
          <w:szCs w:val="28"/>
          <w:lang w:val="sq-AL"/>
        </w:rPr>
        <w:t>Neni 2 i projektligjit ndryshon nenin 14</w:t>
      </w:r>
      <w:r>
        <w:rPr>
          <w:rFonts w:ascii="Times New Roman" w:hAnsi="Times New Roman" w:cs="Times New Roman"/>
          <w:sz w:val="28"/>
          <w:szCs w:val="28"/>
          <w:lang w:val="sq-AL"/>
        </w:rPr>
        <w:t>,</w:t>
      </w:r>
      <w:r w:rsidRPr="00484095">
        <w:rPr>
          <w:rFonts w:ascii="Times New Roman" w:hAnsi="Times New Roman" w:cs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q-AL"/>
        </w:rPr>
        <w:t xml:space="preserve">të ligjit në fuqi, </w:t>
      </w:r>
      <w:r w:rsidRPr="00484095">
        <w:rPr>
          <w:rFonts w:ascii="Times New Roman" w:hAnsi="Times New Roman" w:cs="Times New Roman"/>
          <w:sz w:val="28"/>
          <w:szCs w:val="28"/>
          <w:lang w:val="sq-AL"/>
        </w:rPr>
        <w:t>dhe parashikon krijimin nga Drej</w:t>
      </w:r>
      <w:r>
        <w:rPr>
          <w:rFonts w:ascii="Times New Roman" w:hAnsi="Times New Roman" w:cs="Times New Roman"/>
          <w:sz w:val="28"/>
          <w:szCs w:val="28"/>
          <w:lang w:val="sq-AL"/>
        </w:rPr>
        <w:t>toria e Përgjithshme e Tatimeve</w:t>
      </w:r>
      <w:r w:rsidRPr="00484095">
        <w:rPr>
          <w:rFonts w:ascii="Times New Roman" w:hAnsi="Times New Roman" w:cs="Times New Roman"/>
          <w:sz w:val="28"/>
          <w:szCs w:val="28"/>
          <w:lang w:val="sq-AL"/>
        </w:rPr>
        <w:t xml:space="preserve"> të sistemit qendror të të dhënave për secilin tatimpagues.</w:t>
      </w:r>
    </w:p>
    <w:p w:rsidR="00CF2E08" w:rsidRPr="004607E8" w:rsidRDefault="00CF2E08" w:rsidP="0048409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sq-AL"/>
        </w:rPr>
      </w:pPr>
    </w:p>
    <w:p w:rsidR="00CF2E08" w:rsidRPr="004607E8" w:rsidRDefault="00CF2E08" w:rsidP="0048409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4607E8">
        <w:rPr>
          <w:rFonts w:ascii="Times New Roman" w:hAnsi="Times New Roman"/>
          <w:sz w:val="28"/>
          <w:szCs w:val="28"/>
          <w:lang w:val="sq-AL"/>
        </w:rPr>
        <w:t>Në nenin 3 parashikohet që Drejtoria e Përgjithshme e Tatimeve të shërbejë si agjent për mbledhjen e tatimit të thjeshtuar mbi fitimin për biznesin e vogël. Ky ndryshim vjen si pasojë e ndryshimit të taksimit të biznesit të vogël dhe ky tatim do të mblidhet nga administrata qendrore për llogari të pushtetit vendor.</w:t>
      </w:r>
    </w:p>
    <w:p w:rsidR="00CF2E08" w:rsidRDefault="00CF2E08" w:rsidP="00484095">
      <w:pPr>
        <w:pStyle w:val="Default"/>
        <w:jc w:val="both"/>
        <w:rPr>
          <w:rFonts w:ascii="Times New Roman" w:hAnsi="Times New Roman" w:cs="Times New Roman"/>
          <w:i/>
          <w:sz w:val="28"/>
          <w:szCs w:val="28"/>
          <w:lang w:val="sq-AL"/>
        </w:rPr>
      </w:pPr>
    </w:p>
    <w:p w:rsidR="00CF2E08" w:rsidRPr="00484095" w:rsidRDefault="00CF2E08" w:rsidP="00484095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sq-AL"/>
        </w:rPr>
      </w:pPr>
      <w:r w:rsidRPr="00EA0C1B">
        <w:rPr>
          <w:rFonts w:ascii="Times New Roman" w:hAnsi="Times New Roman" w:cs="Times New Roman"/>
          <w:sz w:val="28"/>
          <w:szCs w:val="28"/>
          <w:lang w:val="sq-AL"/>
        </w:rPr>
        <w:t>Neni 4</w:t>
      </w:r>
      <w:r w:rsidRPr="00484095">
        <w:rPr>
          <w:rFonts w:ascii="Times New Roman" w:hAnsi="Times New Roman" w:cs="Times New Roman"/>
          <w:sz w:val="28"/>
          <w:szCs w:val="28"/>
          <w:lang w:val="sq-AL"/>
        </w:rPr>
        <w:t xml:space="preserve"> është propozuar për të kufizuar</w:t>
      </w:r>
      <w:r>
        <w:rPr>
          <w:rFonts w:ascii="Times New Roman" w:hAnsi="Times New Roman" w:cs="Times New Roman"/>
          <w:sz w:val="28"/>
          <w:szCs w:val="28"/>
          <w:lang w:val="sq-AL"/>
        </w:rPr>
        <w:t>,</w:t>
      </w:r>
      <w:r w:rsidRPr="00484095">
        <w:rPr>
          <w:rFonts w:ascii="Times New Roman" w:hAnsi="Times New Roman" w:cs="Times New Roman"/>
          <w:sz w:val="28"/>
          <w:szCs w:val="28"/>
          <w:lang w:val="sq-AL"/>
        </w:rPr>
        <w:t xml:space="preserve"> sipas analizës së riskut, rastet e kontrolleve nga organet tatimore në momentin e çregjistrimit.</w:t>
      </w:r>
    </w:p>
    <w:p w:rsidR="00CF2E08" w:rsidRPr="00484095" w:rsidRDefault="00CF2E08" w:rsidP="00EA0C1B">
      <w:pPr>
        <w:pStyle w:val="Default"/>
        <w:jc w:val="right"/>
        <w:rPr>
          <w:rFonts w:ascii="Times New Roman" w:hAnsi="Times New Roman" w:cs="Times New Roman"/>
          <w:sz w:val="28"/>
          <w:szCs w:val="28"/>
          <w:lang w:val="sq-AL"/>
        </w:rPr>
      </w:pPr>
    </w:p>
    <w:p w:rsidR="00CF2E08" w:rsidRPr="004607E8" w:rsidRDefault="00CF2E08" w:rsidP="004840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4607E8">
        <w:rPr>
          <w:rFonts w:ascii="Times New Roman" w:hAnsi="Times New Roman"/>
          <w:sz w:val="28"/>
          <w:szCs w:val="28"/>
          <w:lang w:val="sq-AL"/>
        </w:rPr>
        <w:t>Neni 5 ndryshon vlerën në maksimum të pagesës me para në dorë, të parashikuar në nenin 59, të ligjit në fuqi, në masën 300 000 lekë, duke e ulur këtë vlerë në 150 000 lekë.</w:t>
      </w:r>
    </w:p>
    <w:p w:rsidR="00CF2E08" w:rsidRPr="004607E8" w:rsidRDefault="00CF2E08" w:rsidP="0048409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sq-AL"/>
        </w:rPr>
      </w:pPr>
    </w:p>
    <w:p w:rsidR="00CF2E08" w:rsidRPr="004607E8" w:rsidRDefault="00CF2E08" w:rsidP="004840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4607E8">
        <w:rPr>
          <w:rFonts w:ascii="Times New Roman" w:hAnsi="Times New Roman"/>
          <w:sz w:val="28"/>
          <w:szCs w:val="28"/>
          <w:lang w:val="sq-AL"/>
        </w:rPr>
        <w:t>Neni 6</w:t>
      </w:r>
      <w:r w:rsidRPr="004607E8">
        <w:rPr>
          <w:rFonts w:ascii="Times New Roman" w:hAnsi="Times New Roman"/>
          <w:i/>
          <w:sz w:val="28"/>
          <w:szCs w:val="28"/>
          <w:lang w:val="sq-AL"/>
        </w:rPr>
        <w:t xml:space="preserve"> </w:t>
      </w:r>
      <w:r w:rsidRPr="004607E8">
        <w:rPr>
          <w:rFonts w:ascii="Times New Roman" w:hAnsi="Times New Roman"/>
          <w:sz w:val="28"/>
          <w:szCs w:val="28"/>
          <w:lang w:val="sq-AL"/>
        </w:rPr>
        <w:t>saktëson afatin në të cilën vlerësohet i marrë njoftimi për detyrimin tatimor, në rastet kur kjo datë nuk mund të provohet.</w:t>
      </w:r>
    </w:p>
    <w:p w:rsidR="00CF2E08" w:rsidRPr="004607E8" w:rsidRDefault="00CF2E08" w:rsidP="0048409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sq-AL"/>
        </w:rPr>
      </w:pPr>
    </w:p>
    <w:p w:rsidR="00CF2E08" w:rsidRPr="004607E8" w:rsidRDefault="00CF2E08" w:rsidP="004840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4607E8">
        <w:rPr>
          <w:rFonts w:ascii="Times New Roman" w:hAnsi="Times New Roman"/>
          <w:sz w:val="28"/>
          <w:szCs w:val="28"/>
          <w:lang w:val="sq-AL"/>
        </w:rPr>
        <w:t>Neni 7</w:t>
      </w:r>
      <w:r w:rsidRPr="004607E8">
        <w:rPr>
          <w:rFonts w:ascii="Times New Roman" w:hAnsi="Times New Roman"/>
          <w:i/>
          <w:sz w:val="28"/>
          <w:szCs w:val="28"/>
          <w:lang w:val="sq-AL"/>
        </w:rPr>
        <w:t xml:space="preserve"> </w:t>
      </w:r>
      <w:r w:rsidRPr="004607E8">
        <w:rPr>
          <w:rFonts w:ascii="Times New Roman" w:hAnsi="Times New Roman"/>
          <w:sz w:val="28"/>
          <w:szCs w:val="28"/>
          <w:lang w:val="sq-AL"/>
        </w:rPr>
        <w:t>përcakton zgjatjen e afatit</w:t>
      </w:r>
      <w:r w:rsidRPr="004607E8">
        <w:rPr>
          <w:rFonts w:ascii="Times New Roman" w:hAnsi="Times New Roman"/>
          <w:i/>
          <w:sz w:val="28"/>
          <w:szCs w:val="28"/>
          <w:lang w:val="sq-AL"/>
        </w:rPr>
        <w:t xml:space="preserve"> </w:t>
      </w:r>
      <w:r w:rsidRPr="004607E8">
        <w:rPr>
          <w:rFonts w:ascii="Times New Roman" w:hAnsi="Times New Roman"/>
          <w:sz w:val="28"/>
          <w:szCs w:val="28"/>
          <w:lang w:val="sq-AL"/>
        </w:rPr>
        <w:t>të kontrollit dhe mitatimit të tepricës kreditore nga 30 (tridhjetë) ditë që është aktualisht në 60 (gjashtëdhjetë) ditë dhe synon dhënien e më shumë kohe administratës tatimore në kontrollin e kërkesave të tatimpaguesve për tepricën kreditore.</w:t>
      </w:r>
    </w:p>
    <w:p w:rsidR="00CF2E08" w:rsidRPr="004607E8" w:rsidRDefault="00CF2E08" w:rsidP="0048409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sq-AL"/>
        </w:rPr>
      </w:pPr>
    </w:p>
    <w:p w:rsidR="00CF2E08" w:rsidRPr="004607E8" w:rsidRDefault="00CF2E08" w:rsidP="004840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4607E8">
        <w:rPr>
          <w:rFonts w:ascii="Times New Roman" w:hAnsi="Times New Roman"/>
          <w:sz w:val="28"/>
          <w:szCs w:val="28"/>
          <w:lang w:val="sq-AL"/>
        </w:rPr>
        <w:t>Neni 8</w:t>
      </w:r>
      <w:r w:rsidRPr="004607E8">
        <w:rPr>
          <w:rFonts w:ascii="Times New Roman" w:hAnsi="Times New Roman"/>
          <w:color w:val="FF0000"/>
          <w:sz w:val="28"/>
          <w:szCs w:val="28"/>
          <w:lang w:val="sq-AL"/>
        </w:rPr>
        <w:t xml:space="preserve"> </w:t>
      </w:r>
      <w:r w:rsidRPr="004607E8">
        <w:rPr>
          <w:rFonts w:ascii="Times New Roman" w:hAnsi="Times New Roman"/>
          <w:sz w:val="28"/>
          <w:szCs w:val="28"/>
          <w:lang w:val="sq-AL"/>
        </w:rPr>
        <w:t>parashikon zgjatjen e afatit të periudhës në të cilën tatimpaguesi mund të kundërshtojë rezultatet e kontrollit tatimor. Ky afat është zgjatur nga 5 në 15 ditë.</w:t>
      </w:r>
    </w:p>
    <w:p w:rsidR="00CF2E08" w:rsidRPr="004607E8" w:rsidRDefault="00CF2E08" w:rsidP="00484095">
      <w:pPr>
        <w:spacing w:after="0" w:line="240" w:lineRule="auto"/>
        <w:rPr>
          <w:rFonts w:ascii="Times New Roman" w:hAnsi="Times New Roman"/>
          <w:i/>
          <w:sz w:val="28"/>
          <w:szCs w:val="28"/>
          <w:lang w:val="sq-AL"/>
        </w:rPr>
      </w:pPr>
    </w:p>
    <w:p w:rsidR="00CF2E08" w:rsidRPr="004607E8" w:rsidRDefault="00CF2E08" w:rsidP="00EA0C1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sq-AL"/>
        </w:rPr>
      </w:pPr>
      <w:r w:rsidRPr="004607E8">
        <w:rPr>
          <w:rFonts w:ascii="Times New Roman" w:hAnsi="Times New Roman"/>
          <w:sz w:val="28"/>
          <w:szCs w:val="28"/>
          <w:lang w:val="sq-AL"/>
        </w:rPr>
        <w:t>Neni 9</w:t>
      </w:r>
      <w:r w:rsidRPr="004607E8">
        <w:rPr>
          <w:rFonts w:ascii="Times New Roman" w:hAnsi="Times New Roman"/>
          <w:i/>
          <w:sz w:val="28"/>
          <w:szCs w:val="28"/>
          <w:lang w:val="sq-AL"/>
        </w:rPr>
        <w:t xml:space="preserve"> </w:t>
      </w:r>
      <w:r w:rsidRPr="004607E8">
        <w:rPr>
          <w:rFonts w:ascii="Times New Roman" w:hAnsi="Times New Roman"/>
          <w:sz w:val="28"/>
          <w:szCs w:val="28"/>
          <w:lang w:val="sq-AL"/>
        </w:rPr>
        <w:t>bën përputhjen e</w:t>
      </w:r>
      <w:r w:rsidRPr="004607E8">
        <w:rPr>
          <w:rFonts w:ascii="Times New Roman" w:hAnsi="Times New Roman"/>
          <w:i/>
          <w:sz w:val="28"/>
          <w:szCs w:val="28"/>
          <w:lang w:val="sq-AL"/>
        </w:rPr>
        <w:t xml:space="preserve"> </w:t>
      </w:r>
      <w:r w:rsidRPr="004607E8">
        <w:rPr>
          <w:rFonts w:ascii="Times New Roman" w:hAnsi="Times New Roman"/>
          <w:sz w:val="28"/>
          <w:szCs w:val="28"/>
          <w:lang w:val="sq-AL"/>
        </w:rPr>
        <w:t>nenit 90, pika 2, me dispozitat e Kodit Civil të Republikës së Shqipërisë.</w:t>
      </w:r>
    </w:p>
    <w:p w:rsidR="00CF2E08" w:rsidRPr="004607E8" w:rsidRDefault="00CF2E08" w:rsidP="0048409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sq-AL"/>
        </w:rPr>
      </w:pPr>
    </w:p>
    <w:p w:rsidR="00CF2E08" w:rsidRPr="004607E8" w:rsidRDefault="00CF2E08" w:rsidP="004840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4607E8">
        <w:rPr>
          <w:rFonts w:ascii="Times New Roman" w:hAnsi="Times New Roman"/>
          <w:sz w:val="28"/>
          <w:szCs w:val="28"/>
          <w:lang w:val="sq-AL"/>
        </w:rPr>
        <w:t>Neni 10 ndryshon parashikimin e</w:t>
      </w:r>
      <w:r w:rsidRPr="004607E8">
        <w:rPr>
          <w:rFonts w:ascii="Times New Roman" w:hAnsi="Times New Roman"/>
          <w:b/>
          <w:sz w:val="28"/>
          <w:szCs w:val="28"/>
          <w:lang w:val="sq-AL"/>
        </w:rPr>
        <w:t xml:space="preserve"> </w:t>
      </w:r>
      <w:r w:rsidRPr="004607E8">
        <w:rPr>
          <w:rFonts w:ascii="Times New Roman" w:hAnsi="Times New Roman"/>
          <w:sz w:val="28"/>
          <w:szCs w:val="28"/>
          <w:lang w:val="sq-AL"/>
        </w:rPr>
        <w:t>nenit 107, të ligjit në fuqi, për detyrimin e pagesës së shumës së plotë të detyrimit tatimor, në rast ankimi, duke lënë opsionale pagesën e plotë të detyrimit tatimor ose garanci bankare. Me anë të këtij parashikimi, synohet lehtësimi i biznesit në rast ankimi dhe bëhet i mundur përdorimi i këtij mjeti ankimi më me lehtësi, duke qenë se ulet shuma për të parapaguar.</w:t>
      </w:r>
    </w:p>
    <w:p w:rsidR="00CF2E08" w:rsidRPr="004607E8" w:rsidRDefault="00CF2E08" w:rsidP="0048409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sq-AL"/>
        </w:rPr>
      </w:pPr>
    </w:p>
    <w:p w:rsidR="00CF2E08" w:rsidRPr="004607E8" w:rsidRDefault="00CF2E08" w:rsidP="004840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4607E8">
        <w:rPr>
          <w:rFonts w:ascii="Times New Roman" w:hAnsi="Times New Roman"/>
          <w:sz w:val="28"/>
          <w:szCs w:val="28"/>
          <w:lang w:val="sq-AL"/>
        </w:rPr>
        <w:t>Neni 11</w:t>
      </w:r>
      <w:r w:rsidRPr="004607E8">
        <w:rPr>
          <w:rFonts w:ascii="Times New Roman" w:hAnsi="Times New Roman"/>
          <w:b/>
          <w:sz w:val="28"/>
          <w:szCs w:val="28"/>
          <w:lang w:val="sq-AL"/>
        </w:rPr>
        <w:t xml:space="preserve"> </w:t>
      </w:r>
      <w:r w:rsidRPr="004607E8">
        <w:rPr>
          <w:rFonts w:ascii="Times New Roman" w:hAnsi="Times New Roman"/>
          <w:sz w:val="28"/>
          <w:szCs w:val="28"/>
          <w:lang w:val="sq-AL"/>
        </w:rPr>
        <w:t>parashikon detyrimin e Drejtorisë së Apelimit për publikimin e qëndrimeve të mbajtura me anë të vendimeve të saj. Ky ndryshim synon unifikimin e qëndrimeve të mbajtura ndaj tatimpaguesve të ndryshëm për çështje të ngjashme.</w:t>
      </w:r>
    </w:p>
    <w:p w:rsidR="00CF2E08" w:rsidRDefault="00CF2E08" w:rsidP="00484095">
      <w:pPr>
        <w:pStyle w:val="Default"/>
        <w:jc w:val="both"/>
        <w:rPr>
          <w:rFonts w:ascii="Times New Roman" w:hAnsi="Times New Roman" w:cs="Times New Roman"/>
          <w:i/>
          <w:sz w:val="28"/>
          <w:szCs w:val="28"/>
          <w:lang w:val="sq-AL"/>
        </w:rPr>
      </w:pPr>
    </w:p>
    <w:p w:rsidR="00CF2E08" w:rsidRPr="00484095" w:rsidRDefault="00CF2E08" w:rsidP="00484095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sq-AL"/>
        </w:rPr>
      </w:pPr>
      <w:r w:rsidRPr="00EA0C1B">
        <w:rPr>
          <w:rFonts w:ascii="Times New Roman" w:hAnsi="Times New Roman" w:cs="Times New Roman"/>
          <w:sz w:val="28"/>
          <w:szCs w:val="28"/>
          <w:lang w:val="sq-AL"/>
        </w:rPr>
        <w:t>Neni  12</w:t>
      </w:r>
      <w:r w:rsidRPr="00484095">
        <w:rPr>
          <w:rFonts w:ascii="Times New Roman" w:hAnsi="Times New Roman" w:cs="Times New Roman"/>
          <w:i/>
          <w:sz w:val="28"/>
          <w:szCs w:val="28"/>
          <w:lang w:val="sq-A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q-AL"/>
        </w:rPr>
        <w:t xml:space="preserve"> ndryshon, </w:t>
      </w:r>
      <w:r w:rsidRPr="00484095">
        <w:rPr>
          <w:rFonts w:ascii="Times New Roman" w:hAnsi="Times New Roman" w:cs="Times New Roman"/>
          <w:sz w:val="28"/>
          <w:szCs w:val="28"/>
          <w:lang w:val="sq-AL"/>
        </w:rPr>
        <w:t>në nenin 113</w:t>
      </w:r>
      <w:r>
        <w:rPr>
          <w:rFonts w:ascii="Times New Roman" w:hAnsi="Times New Roman" w:cs="Times New Roman"/>
          <w:sz w:val="28"/>
          <w:szCs w:val="28"/>
          <w:lang w:val="sq-AL"/>
        </w:rPr>
        <w:t>,</w:t>
      </w:r>
      <w:r w:rsidRPr="00484095">
        <w:rPr>
          <w:rFonts w:ascii="Times New Roman" w:hAnsi="Times New Roman" w:cs="Times New Roman"/>
          <w:sz w:val="28"/>
          <w:szCs w:val="28"/>
          <w:lang w:val="sq-AL"/>
        </w:rPr>
        <w:t xml:space="preserve"> të ligjit </w:t>
      </w:r>
      <w:r>
        <w:rPr>
          <w:rFonts w:ascii="Times New Roman" w:hAnsi="Times New Roman" w:cs="Times New Roman"/>
          <w:sz w:val="28"/>
          <w:szCs w:val="28"/>
          <w:lang w:val="sq-AL"/>
        </w:rPr>
        <w:t xml:space="preserve">në fuqi, </w:t>
      </w:r>
      <w:r w:rsidRPr="00484095">
        <w:rPr>
          <w:rFonts w:ascii="Times New Roman" w:hAnsi="Times New Roman" w:cs="Times New Roman"/>
          <w:sz w:val="28"/>
          <w:szCs w:val="28"/>
          <w:lang w:val="sq-AL"/>
        </w:rPr>
        <w:t>fjalën “lëshon” me fjalën “dorëzon”.</w:t>
      </w:r>
    </w:p>
    <w:p w:rsidR="00CF2E08" w:rsidRPr="00484095" w:rsidRDefault="00CF2E08" w:rsidP="00484095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sq-AL"/>
        </w:rPr>
      </w:pPr>
    </w:p>
    <w:p w:rsidR="00CF2E08" w:rsidRPr="004607E8" w:rsidRDefault="00CF2E08" w:rsidP="004840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4607E8">
        <w:rPr>
          <w:rFonts w:ascii="Times New Roman" w:hAnsi="Times New Roman"/>
          <w:sz w:val="28"/>
          <w:szCs w:val="28"/>
          <w:lang w:val="sq-AL"/>
        </w:rPr>
        <w:t>Neni 13 parashikon heqjen e gjobave që duhet të paguajnë tatimpaguesit në rastet e ndryshimit të deklaratës fillestare.</w:t>
      </w:r>
    </w:p>
    <w:p w:rsidR="00CF2E08" w:rsidRPr="00484095" w:rsidRDefault="00CF2E08" w:rsidP="00484095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sq-AL"/>
        </w:rPr>
      </w:pPr>
    </w:p>
    <w:p w:rsidR="00CF2E08" w:rsidRPr="00484095" w:rsidRDefault="00CF2E08" w:rsidP="00484095">
      <w:pPr>
        <w:pStyle w:val="BodyText"/>
        <w:numPr>
          <w:ilvl w:val="1"/>
          <w:numId w:val="0"/>
        </w:numPr>
        <w:tabs>
          <w:tab w:val="num" w:pos="720"/>
        </w:tabs>
        <w:spacing w:after="0"/>
        <w:jc w:val="both"/>
        <w:rPr>
          <w:sz w:val="28"/>
          <w:szCs w:val="28"/>
        </w:rPr>
      </w:pPr>
      <w:r w:rsidRPr="00EA0C1B">
        <w:rPr>
          <w:sz w:val="28"/>
          <w:szCs w:val="28"/>
        </w:rPr>
        <w:t>Neni 14</w:t>
      </w:r>
      <w:r w:rsidRPr="00484095">
        <w:rPr>
          <w:sz w:val="28"/>
          <w:szCs w:val="28"/>
        </w:rPr>
        <w:t xml:space="preserve"> bën saktësim të nenit 117,</w:t>
      </w:r>
      <w:r>
        <w:rPr>
          <w:sz w:val="28"/>
          <w:szCs w:val="28"/>
        </w:rPr>
        <w:t xml:space="preserve"> të ligjiyt në fuqi,</w:t>
      </w:r>
      <w:r w:rsidRPr="00484095">
        <w:rPr>
          <w:sz w:val="28"/>
          <w:szCs w:val="28"/>
        </w:rPr>
        <w:t xml:space="preserve"> duke shtuar shprehjen “apo taksës” për gjobat për agjentët e mbledhjes së tatimeve dhe taksave. </w:t>
      </w:r>
    </w:p>
    <w:p w:rsidR="00CF2E08" w:rsidRPr="004607E8" w:rsidRDefault="00CF2E08" w:rsidP="004840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CF2E08" w:rsidRPr="004607E8" w:rsidRDefault="00CF2E08" w:rsidP="004840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CF2E08" w:rsidRPr="004607E8" w:rsidRDefault="00CF2E08" w:rsidP="0048409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sq-AL"/>
        </w:rPr>
      </w:pPr>
    </w:p>
    <w:p w:rsidR="00CF2E08" w:rsidRPr="00484095" w:rsidRDefault="00CF2E08" w:rsidP="00EA0C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KËSHILLI I MINISTRAVE</w:t>
      </w:r>
    </w:p>
    <w:p w:rsidR="00CF2E08" w:rsidRPr="00484095" w:rsidRDefault="00CF2E08" w:rsidP="00EA0C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CF2E08" w:rsidRPr="00484095" w:rsidSect="00484095">
      <w:footerReference w:type="default" r:id="rId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E08" w:rsidRDefault="00CF2E08" w:rsidP="00EA0C1B">
      <w:pPr>
        <w:spacing w:after="0" w:line="240" w:lineRule="auto"/>
      </w:pPr>
      <w:r>
        <w:separator/>
      </w:r>
    </w:p>
  </w:endnote>
  <w:endnote w:type="continuationSeparator" w:id="0">
    <w:p w:rsidR="00CF2E08" w:rsidRDefault="00CF2E08" w:rsidP="00EA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E08" w:rsidRDefault="00CF2E08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CF2E08" w:rsidRDefault="00CF2E0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E08" w:rsidRDefault="00CF2E08" w:rsidP="00EA0C1B">
      <w:pPr>
        <w:spacing w:after="0" w:line="240" w:lineRule="auto"/>
      </w:pPr>
      <w:r>
        <w:separator/>
      </w:r>
    </w:p>
  </w:footnote>
  <w:footnote w:type="continuationSeparator" w:id="0">
    <w:p w:rsidR="00CF2E08" w:rsidRDefault="00CF2E08" w:rsidP="00EA0C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0AA2"/>
    <w:rsid w:val="001004E6"/>
    <w:rsid w:val="001601D3"/>
    <w:rsid w:val="00264F00"/>
    <w:rsid w:val="002A78E4"/>
    <w:rsid w:val="0032756B"/>
    <w:rsid w:val="00404C9E"/>
    <w:rsid w:val="004435E6"/>
    <w:rsid w:val="00451C75"/>
    <w:rsid w:val="004607E8"/>
    <w:rsid w:val="00484095"/>
    <w:rsid w:val="00541607"/>
    <w:rsid w:val="00564F2E"/>
    <w:rsid w:val="00AD6538"/>
    <w:rsid w:val="00B010C2"/>
    <w:rsid w:val="00BD3E91"/>
    <w:rsid w:val="00C72B89"/>
    <w:rsid w:val="00CF2E08"/>
    <w:rsid w:val="00D90AA2"/>
    <w:rsid w:val="00E07D14"/>
    <w:rsid w:val="00EA0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E9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D90AA2"/>
    <w:pPr>
      <w:spacing w:after="120" w:line="240" w:lineRule="auto"/>
    </w:pPr>
    <w:rPr>
      <w:rFonts w:ascii="Times New Roman" w:hAnsi="Times New Roman"/>
      <w:sz w:val="24"/>
      <w:szCs w:val="24"/>
      <w:lang w:val="sq-AL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90AA2"/>
    <w:rPr>
      <w:rFonts w:ascii="Times New Roman" w:hAnsi="Times New Roman" w:cs="Times New Roman"/>
      <w:sz w:val="24"/>
      <w:szCs w:val="24"/>
      <w:lang w:val="sq-AL"/>
    </w:rPr>
  </w:style>
  <w:style w:type="paragraph" w:styleId="BodyText3">
    <w:name w:val="Body Text 3"/>
    <w:basedOn w:val="Normal"/>
    <w:link w:val="BodyText3Char"/>
    <w:uiPriority w:val="99"/>
    <w:rsid w:val="00D90AA2"/>
    <w:pPr>
      <w:spacing w:after="120" w:line="240" w:lineRule="auto"/>
    </w:pPr>
    <w:rPr>
      <w:rFonts w:ascii="Times New Roman" w:hAnsi="Times New Roman"/>
      <w:sz w:val="16"/>
      <w:szCs w:val="16"/>
      <w:lang w:val="sq-AL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D90AA2"/>
    <w:rPr>
      <w:rFonts w:ascii="Times New Roman" w:hAnsi="Times New Roman" w:cs="Times New Roman"/>
      <w:sz w:val="16"/>
      <w:szCs w:val="16"/>
      <w:lang w:val="sq-AL"/>
    </w:rPr>
  </w:style>
  <w:style w:type="paragraph" w:customStyle="1" w:styleId="Default">
    <w:name w:val="Default"/>
    <w:uiPriority w:val="99"/>
    <w:rsid w:val="00D90A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EA0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A0C1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A0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A0C1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472</Words>
  <Characters>2696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Relacion</dc:title>
  <dc:subject/>
  <dc:creator>arminda.murrizi</dc:creator>
  <cp:keywords/>
  <dc:description/>
  <cp:lastModifiedBy>Aida</cp:lastModifiedBy>
  <cp:revision>2</cp:revision>
  <dcterms:created xsi:type="dcterms:W3CDTF">2013-12-15T14:58:00Z</dcterms:created>
  <dcterms:modified xsi:type="dcterms:W3CDTF">2013-12-15T14:58:00Z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0x006C593BAD64239B46A810C7C08BEFD44A</vt:lpwstr>
  </property>
  <property fmtid="{D5CDD505-2E9C-101B-9397-08002B2CF9AE}" pid="3" name="TemplateUrl">
    <vt:lpwstr/>
  </property>
  <property fmtid="{D5CDD505-2E9C-101B-9397-08002B2CF9AE}" pid="4" name="ProtocolNumberIn">
    <vt:lpwstr/>
  </property>
  <property fmtid="{D5CDD505-2E9C-101B-9397-08002B2CF9AE}" pid="5" name="DocumentTypeId">
    <vt:lpwstr>3</vt:lpwstr>
  </property>
  <property fmtid="{D5CDD505-2E9C-101B-9397-08002B2CF9AE}" pid="6" name="ProtocolNumberOut">
    <vt:lpwstr>18584/1</vt:lpwstr>
  </property>
  <property fmtid="{D5CDD505-2E9C-101B-9397-08002B2CF9AE}" pid="7" name="_SourceUrl">
    <vt:lpwstr/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</Properties>
</file>