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372" w:rsidRPr="00E20A06" w:rsidRDefault="00527372" w:rsidP="007E0A89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A06">
        <w:rPr>
          <w:rFonts w:ascii="Times New Roman" w:hAnsi="Times New Roman" w:cs="Times New Roman"/>
          <w:noProof/>
          <w:sz w:val="24"/>
          <w:szCs w:val="24"/>
        </w:rPr>
        <w:t>_____________________________</w:t>
      </w:r>
      <w:r w:rsidRPr="00E20A06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7B73B6C7" wp14:editId="2137E602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20A06">
        <w:rPr>
          <w:rFonts w:ascii="Times New Roman" w:hAnsi="Times New Roman" w:cs="Times New Roman"/>
          <w:noProof/>
          <w:sz w:val="24"/>
          <w:szCs w:val="24"/>
        </w:rPr>
        <w:t>___________________________</w:t>
      </w:r>
    </w:p>
    <w:p w:rsidR="00527372" w:rsidRPr="00E20A06" w:rsidRDefault="00527372" w:rsidP="007E0A8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A06">
        <w:rPr>
          <w:rFonts w:ascii="Times New Roman" w:hAnsi="Times New Roman" w:cs="Times New Roman"/>
          <w:b/>
          <w:sz w:val="24"/>
          <w:szCs w:val="24"/>
        </w:rPr>
        <w:t xml:space="preserve">R E P U B L I K </w:t>
      </w:r>
      <w:proofErr w:type="gramStart"/>
      <w:r w:rsidRPr="00E20A06">
        <w:rPr>
          <w:rFonts w:ascii="Times New Roman" w:hAnsi="Times New Roman" w:cs="Times New Roman"/>
          <w:b/>
          <w:sz w:val="24"/>
          <w:szCs w:val="24"/>
        </w:rPr>
        <w:t>A  E</w:t>
      </w:r>
      <w:proofErr w:type="gramEnd"/>
      <w:r w:rsidRPr="00E20A06">
        <w:rPr>
          <w:rFonts w:ascii="Times New Roman" w:hAnsi="Times New Roman" w:cs="Times New Roman"/>
          <w:b/>
          <w:sz w:val="24"/>
          <w:szCs w:val="24"/>
        </w:rPr>
        <w:t xml:space="preserve">  S H Q I P Ë R I S Ë</w:t>
      </w:r>
    </w:p>
    <w:p w:rsidR="00527372" w:rsidRPr="00E20A06" w:rsidRDefault="00527372" w:rsidP="007E0A89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20A06">
        <w:rPr>
          <w:rFonts w:ascii="Times New Roman" w:hAnsi="Times New Roman"/>
          <w:b/>
          <w:sz w:val="24"/>
          <w:szCs w:val="24"/>
        </w:rPr>
        <w:t>KUVENDI</w:t>
      </w:r>
    </w:p>
    <w:p w:rsidR="00527372" w:rsidRPr="00E20A06" w:rsidRDefault="00527372" w:rsidP="007E0A89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b/>
          <w:i/>
          <w:sz w:val="24"/>
          <w:szCs w:val="24"/>
        </w:rPr>
        <w:t>Komisioni</w:t>
      </w:r>
      <w:proofErr w:type="spellEnd"/>
      <w:r w:rsidRPr="00E20A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/>
          <w:i/>
          <w:sz w:val="24"/>
          <w:szCs w:val="24"/>
        </w:rPr>
        <w:t>për</w:t>
      </w:r>
      <w:proofErr w:type="spellEnd"/>
      <w:r w:rsidRPr="00E20A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/>
          <w:i/>
          <w:sz w:val="24"/>
          <w:szCs w:val="24"/>
        </w:rPr>
        <w:t>Ekonominë</w:t>
      </w:r>
      <w:proofErr w:type="spellEnd"/>
      <w:r w:rsidRPr="00E20A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/>
          <w:i/>
          <w:sz w:val="24"/>
          <w:szCs w:val="24"/>
        </w:rPr>
        <w:t>Punësimin</w:t>
      </w:r>
      <w:proofErr w:type="spellEnd"/>
      <w:r w:rsidRPr="00E20A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/>
          <w:i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/>
          <w:i/>
          <w:sz w:val="24"/>
          <w:szCs w:val="24"/>
        </w:rPr>
        <w:t>Financat</w:t>
      </w:r>
      <w:proofErr w:type="spellEnd"/>
    </w:p>
    <w:p w:rsidR="00527372" w:rsidRPr="00E20A06" w:rsidRDefault="00527372" w:rsidP="007E0A89">
      <w:pPr>
        <w:spacing w:after="12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>Tiranë</w:t>
      </w:r>
      <w:proofErr w:type="spellEnd"/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>më</w:t>
      </w:r>
      <w:proofErr w:type="spellEnd"/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F3F0C">
        <w:rPr>
          <w:rFonts w:ascii="Times New Roman" w:eastAsia="Times New Roman" w:hAnsi="Times New Roman" w:cs="Times New Roman"/>
          <w:bCs/>
          <w:sz w:val="24"/>
          <w:szCs w:val="24"/>
        </w:rPr>
        <w:t>5.5</w:t>
      </w:r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>.2026</w:t>
      </w:r>
    </w:p>
    <w:p w:rsidR="00527372" w:rsidRPr="00E20A06" w:rsidRDefault="00527372" w:rsidP="007E0A89">
      <w:pPr>
        <w:tabs>
          <w:tab w:val="left" w:pos="1843"/>
        </w:tabs>
        <w:spacing w:after="12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>Dokument</w:t>
      </w:r>
      <w:proofErr w:type="spellEnd"/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20A06">
        <w:rPr>
          <w:rFonts w:ascii="Times New Roman" w:eastAsia="Times New Roman" w:hAnsi="Times New Roman" w:cs="Times New Roman"/>
          <w:bCs/>
          <w:sz w:val="24"/>
          <w:szCs w:val="24"/>
        </w:rPr>
        <w:t>parlamentar</w:t>
      </w:r>
      <w:proofErr w:type="spellEnd"/>
    </w:p>
    <w:p w:rsidR="00527372" w:rsidRPr="00E20A06" w:rsidRDefault="00527372" w:rsidP="007E0A89">
      <w:pPr>
        <w:tabs>
          <w:tab w:val="left" w:pos="1843"/>
        </w:tabs>
        <w:spacing w:after="120" w:line="276" w:lineRule="auto"/>
        <w:ind w:firstLine="720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20A0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(</w:t>
      </w:r>
      <w:proofErr w:type="spellStart"/>
      <w:r w:rsidRPr="00E20A0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Komision</w:t>
      </w:r>
      <w:proofErr w:type="spellEnd"/>
      <w:r w:rsidRPr="00E20A0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E20A0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përgjegjës</w:t>
      </w:r>
      <w:proofErr w:type="spellEnd"/>
      <w:r w:rsidRPr="00E20A06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)</w:t>
      </w:r>
    </w:p>
    <w:p w:rsidR="00527372" w:rsidRPr="00E20A06" w:rsidRDefault="00527372" w:rsidP="007E0A8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372" w:rsidRPr="00E20A06" w:rsidRDefault="00BF3F0C" w:rsidP="007E0A8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RAPORT</w:t>
      </w:r>
    </w:p>
    <w:p w:rsidR="00527372" w:rsidRPr="00E20A06" w:rsidRDefault="00527372" w:rsidP="007E0A89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7372" w:rsidRPr="00E20A06" w:rsidRDefault="00527372" w:rsidP="007E0A89">
      <w:pPr>
        <w:spacing w:after="24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0A06">
        <w:rPr>
          <w:rFonts w:ascii="Times New Roman" w:eastAsia="Times New Roman" w:hAnsi="Times New Roman" w:cs="Times New Roman"/>
          <w:b/>
          <w:sz w:val="24"/>
          <w:szCs w:val="24"/>
        </w:rPr>
        <w:t xml:space="preserve">PËR PROJEKTLIGJIN </w:t>
      </w:r>
      <w:r w:rsidRPr="00E20A06">
        <w:rPr>
          <w:rFonts w:ascii="Times New Roman" w:hAnsi="Times New Roman" w:cs="Times New Roman"/>
          <w:b/>
          <w:bCs/>
          <w:sz w:val="24"/>
          <w:szCs w:val="24"/>
        </w:rPr>
        <w:t>"PËR MEKANIZMIN E REAGIMIT NDAJ KRIZAVE TË FURNIZIMIT DHE ÇMIMEVE TË LËNDËS DJEGËSE"</w:t>
      </w:r>
    </w:p>
    <w:p w:rsidR="00527372" w:rsidRPr="00E20A06" w:rsidRDefault="00527372" w:rsidP="007E0A89">
      <w:pPr>
        <w:spacing w:line="276" w:lineRule="auto"/>
        <w:ind w:right="-2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3F0C" w:rsidRDefault="00BF3F0C" w:rsidP="007E0A89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proofErr w:type="spellStart"/>
      <w:r w:rsidRPr="00767342">
        <w:rPr>
          <w:rFonts w:ascii="Times New Roman" w:eastAsia="Times New Roman" w:hAnsi="Times New Roman"/>
          <w:b/>
          <w:i/>
          <w:sz w:val="24"/>
          <w:szCs w:val="24"/>
        </w:rPr>
        <w:t>Hyrje</w:t>
      </w:r>
      <w:proofErr w:type="spellEnd"/>
    </w:p>
    <w:p w:rsidR="00BF3F0C" w:rsidRDefault="00BF3F0C" w:rsidP="007E0A89">
      <w:pPr>
        <w:pStyle w:val="ListParagraph"/>
        <w:autoSpaceDE w:val="0"/>
        <w:autoSpaceDN w:val="0"/>
        <w:adjustRightInd w:val="0"/>
        <w:spacing w:line="276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BF3F0C" w:rsidRPr="00593C65" w:rsidRDefault="00BF3F0C" w:rsidP="007E0A89">
      <w:pPr>
        <w:spacing w:line="276" w:lineRule="auto"/>
        <w:ind w:right="-2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852FF">
        <w:rPr>
          <w:rFonts w:ascii="Times New Roman" w:hAnsi="Times New Roman"/>
          <w:sz w:val="24"/>
          <w:szCs w:val="24"/>
        </w:rPr>
        <w:t>Komisioni</w:t>
      </w:r>
      <w:proofErr w:type="spellEnd"/>
      <w:r w:rsidRPr="000852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2FF">
        <w:rPr>
          <w:rFonts w:ascii="Times New Roman" w:hAnsi="Times New Roman"/>
          <w:sz w:val="24"/>
          <w:szCs w:val="24"/>
        </w:rPr>
        <w:t>për</w:t>
      </w:r>
      <w:proofErr w:type="spellEnd"/>
      <w:r w:rsidRPr="000852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2FF">
        <w:rPr>
          <w:rFonts w:ascii="Times New Roman" w:hAnsi="Times New Roman"/>
          <w:sz w:val="24"/>
          <w:szCs w:val="24"/>
        </w:rPr>
        <w:t>Ekonominë</w:t>
      </w:r>
      <w:proofErr w:type="spellEnd"/>
      <w:r w:rsidRPr="000852F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Punësimin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2FF">
        <w:rPr>
          <w:rFonts w:ascii="Times New Roman" w:hAnsi="Times New Roman"/>
          <w:sz w:val="24"/>
          <w:szCs w:val="24"/>
        </w:rPr>
        <w:t>dhe</w:t>
      </w:r>
      <w:proofErr w:type="spellEnd"/>
      <w:r w:rsidRPr="000852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2FF">
        <w:rPr>
          <w:rFonts w:ascii="Times New Roman" w:hAnsi="Times New Roman"/>
          <w:sz w:val="24"/>
          <w:szCs w:val="24"/>
        </w:rPr>
        <w:t>Financat</w:t>
      </w:r>
      <w:proofErr w:type="spellEnd"/>
      <w:r w:rsidRPr="000852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637C">
        <w:rPr>
          <w:rFonts w:ascii="Times New Roman" w:hAnsi="Times New Roman"/>
          <w:sz w:val="24"/>
          <w:szCs w:val="24"/>
        </w:rPr>
        <w:t>në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cilësinë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e </w:t>
      </w:r>
      <w:proofErr w:type="spellStart"/>
      <w:r w:rsidRPr="00EA637C">
        <w:rPr>
          <w:rFonts w:ascii="Times New Roman" w:hAnsi="Times New Roman"/>
          <w:sz w:val="24"/>
          <w:szCs w:val="24"/>
        </w:rPr>
        <w:t>komisionit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përgjegjës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0852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2FF">
        <w:rPr>
          <w:rFonts w:ascii="Times New Roman" w:hAnsi="Times New Roman"/>
          <w:sz w:val="24"/>
          <w:szCs w:val="24"/>
        </w:rPr>
        <w:t>në</w:t>
      </w:r>
      <w:proofErr w:type="spellEnd"/>
      <w:r w:rsidRPr="000852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2FF">
        <w:rPr>
          <w:rFonts w:ascii="Times New Roman" w:hAnsi="Times New Roman"/>
          <w:sz w:val="24"/>
          <w:szCs w:val="24"/>
        </w:rPr>
        <w:t>mbledhje</w:t>
      </w:r>
      <w:r>
        <w:rPr>
          <w:rFonts w:ascii="Times New Roman" w:hAnsi="Times New Roman"/>
          <w:sz w:val="24"/>
          <w:szCs w:val="24"/>
        </w:rPr>
        <w:t>n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datës</w:t>
      </w:r>
      <w:proofErr w:type="spellEnd"/>
      <w:r>
        <w:rPr>
          <w:rFonts w:ascii="Times New Roman" w:hAnsi="Times New Roman"/>
          <w:sz w:val="24"/>
          <w:szCs w:val="24"/>
        </w:rPr>
        <w:t xml:space="preserve"> 5.5.2026</w:t>
      </w:r>
      <w:r w:rsidRPr="000852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A637C">
        <w:rPr>
          <w:rFonts w:ascii="Times New Roman" w:hAnsi="Times New Roman"/>
          <w:sz w:val="24"/>
          <w:szCs w:val="24"/>
        </w:rPr>
        <w:t>mori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në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852FF">
        <w:rPr>
          <w:rFonts w:ascii="Times New Roman" w:hAnsi="Times New Roman"/>
          <w:sz w:val="24"/>
          <w:szCs w:val="24"/>
        </w:rPr>
        <w:t>shqyrt</w:t>
      </w:r>
      <w:r w:rsidRPr="00EA637C">
        <w:rPr>
          <w:rFonts w:ascii="Times New Roman" w:hAnsi="Times New Roman"/>
          <w:sz w:val="24"/>
          <w:szCs w:val="24"/>
        </w:rPr>
        <w:t>im</w:t>
      </w:r>
      <w:proofErr w:type="spellEnd"/>
      <w:r w:rsidRPr="000852F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</w:t>
      </w:r>
      <w:r w:rsidRPr="00BD5C41">
        <w:rPr>
          <w:rFonts w:ascii="Times New Roman" w:hAnsi="Times New Roman" w:cs="Times New Roman"/>
          <w:sz w:val="24"/>
          <w:szCs w:val="24"/>
        </w:rPr>
        <w:t>rojektligji</w:t>
      </w:r>
      <w:r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BD5C41">
        <w:rPr>
          <w:rFonts w:ascii="Times New Roman" w:hAnsi="Times New Roman" w:cs="Times New Roman"/>
          <w:sz w:val="24"/>
          <w:szCs w:val="24"/>
        </w:rPr>
        <w:t> </w:t>
      </w:r>
      <w:r w:rsidRPr="00E20A0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mekanizmin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reagimit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krizave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furnizimit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çmimeve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lëndës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djegëse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bazuar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në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nenet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32-38 </w:t>
      </w:r>
      <w:proofErr w:type="spellStart"/>
      <w:r w:rsidRPr="00EA637C">
        <w:rPr>
          <w:rFonts w:ascii="Times New Roman" w:hAnsi="Times New Roman"/>
          <w:sz w:val="24"/>
          <w:szCs w:val="24"/>
        </w:rPr>
        <w:t>të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Rregullores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së</w:t>
      </w:r>
      <w:proofErr w:type="spellEnd"/>
      <w:r w:rsidRPr="00EA637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637C">
        <w:rPr>
          <w:rFonts w:ascii="Times New Roman" w:hAnsi="Times New Roman"/>
          <w:sz w:val="24"/>
          <w:szCs w:val="24"/>
        </w:rPr>
        <w:t>Kuvendit</w:t>
      </w:r>
      <w:proofErr w:type="spellEnd"/>
      <w:r w:rsidRPr="00EA637C">
        <w:rPr>
          <w:rFonts w:ascii="Times New Roman" w:hAnsi="Times New Roman"/>
          <w:sz w:val="24"/>
          <w:szCs w:val="24"/>
        </w:rPr>
        <w:t>.</w:t>
      </w:r>
    </w:p>
    <w:p w:rsidR="00BF3F0C" w:rsidRDefault="00BF3F0C" w:rsidP="007E0A8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F3F0C" w:rsidRPr="001F2139" w:rsidRDefault="00BF3F0C" w:rsidP="007E0A8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D7B">
        <w:rPr>
          <w:rFonts w:ascii="Times New Roman" w:eastAsia="Times New Roman" w:hAnsi="Times New Roman" w:cs="Times New Roman"/>
          <w:sz w:val="24"/>
          <w:szCs w:val="24"/>
        </w:rPr>
        <w:t>Për</w:t>
      </w:r>
      <w:proofErr w:type="spellEnd"/>
      <w:r w:rsidRPr="00D34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4D7B">
        <w:rPr>
          <w:rFonts w:ascii="Times New Roman" w:eastAsia="Times New Roman" w:hAnsi="Times New Roman" w:cs="Times New Roman"/>
          <w:sz w:val="24"/>
          <w:szCs w:val="24"/>
        </w:rPr>
        <w:t>shqyrtimin</w:t>
      </w:r>
      <w:proofErr w:type="spellEnd"/>
      <w:r w:rsidRPr="00D34D7B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D34D7B">
        <w:rPr>
          <w:rFonts w:ascii="Times New Roman" w:eastAsia="Times New Roman" w:hAnsi="Times New Roman" w:cs="Times New Roman"/>
          <w:sz w:val="24"/>
          <w:szCs w:val="24"/>
        </w:rPr>
        <w:t>këtij</w:t>
      </w:r>
      <w:proofErr w:type="spellEnd"/>
      <w:r w:rsidRPr="00D34D7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34D7B">
        <w:rPr>
          <w:rFonts w:ascii="Times New Roman" w:eastAsia="Times New Roman" w:hAnsi="Times New Roman" w:cs="Times New Roman"/>
          <w:sz w:val="24"/>
          <w:szCs w:val="24"/>
        </w:rPr>
        <w:t>projektligji</w:t>
      </w:r>
      <w:proofErr w:type="spellEnd"/>
      <w:r w:rsidRPr="00D34D7B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Pr="00D34D7B">
        <w:rPr>
          <w:rFonts w:ascii="Times New Roman" w:eastAsia="Times New Roman" w:hAnsi="Times New Roman" w:cs="Times New Roman"/>
          <w:sz w:val="24"/>
          <w:szCs w:val="24"/>
        </w:rPr>
        <w:t>caktua</w:t>
      </w:r>
      <w:proofErr w:type="spellEnd"/>
      <w:r w:rsidRPr="00D34D7B">
        <w:rPr>
          <w:rFonts w:ascii="Times New Roman" w:eastAsia="Times New Roman" w:hAnsi="Times New Roman" w:cs="Times New Roman"/>
          <w:sz w:val="24"/>
          <w:szCs w:val="24"/>
        </w:rPr>
        <w:t xml:space="preserve"> relator </w:t>
      </w:r>
      <w:proofErr w:type="spellStart"/>
      <w:r w:rsidRPr="001F2139">
        <w:rPr>
          <w:rFonts w:ascii="Times New Roman" w:eastAsia="Times New Roman" w:hAnsi="Times New Roman" w:cs="Times New Roman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sz w:val="24"/>
          <w:szCs w:val="24"/>
        </w:rPr>
        <w:t>nj</w:t>
      </w:r>
      <w:proofErr w:type="spellEnd"/>
      <w:r w:rsidRPr="001F213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Antoneta Dhima</w:t>
      </w:r>
      <w:r w:rsidRPr="001F2139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BF3F0C" w:rsidRDefault="00BF3F0C" w:rsidP="007E0A8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BF3F0C" w:rsidRDefault="00BF3F0C" w:rsidP="007E0A89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1118B">
        <w:rPr>
          <w:rFonts w:ascii="Times New Roman" w:hAnsi="Times New Roman"/>
          <w:sz w:val="24"/>
          <w:szCs w:val="24"/>
        </w:rPr>
        <w:t>Për</w:t>
      </w:r>
      <w:proofErr w:type="spellEnd"/>
      <w:r w:rsidRPr="00B111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18B">
        <w:rPr>
          <w:rFonts w:ascii="Times New Roman" w:hAnsi="Times New Roman"/>
          <w:sz w:val="24"/>
          <w:szCs w:val="24"/>
        </w:rPr>
        <w:t>të</w:t>
      </w:r>
      <w:proofErr w:type="spellEnd"/>
      <w:r w:rsidRPr="00B111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18B">
        <w:rPr>
          <w:rFonts w:ascii="Times New Roman" w:hAnsi="Times New Roman"/>
          <w:sz w:val="24"/>
          <w:szCs w:val="24"/>
        </w:rPr>
        <w:t>prezantuar</w:t>
      </w:r>
      <w:proofErr w:type="spellEnd"/>
      <w:r w:rsidRPr="00B111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18B">
        <w:rPr>
          <w:rFonts w:ascii="Times New Roman" w:hAnsi="Times New Roman"/>
          <w:sz w:val="24"/>
          <w:szCs w:val="24"/>
        </w:rPr>
        <w:t>projektligjin</w:t>
      </w:r>
      <w:proofErr w:type="spellEnd"/>
      <w:r w:rsidRPr="00B111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18B">
        <w:rPr>
          <w:rFonts w:ascii="Times New Roman" w:hAnsi="Times New Roman"/>
          <w:sz w:val="24"/>
          <w:szCs w:val="24"/>
        </w:rPr>
        <w:t>ish</w:t>
      </w:r>
      <w:r>
        <w:rPr>
          <w:rFonts w:ascii="Times New Roman" w:hAnsi="Times New Roman"/>
          <w:sz w:val="24"/>
          <w:szCs w:val="24"/>
        </w:rPr>
        <w:t>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B1118B">
        <w:rPr>
          <w:rFonts w:ascii="Times New Roman" w:hAnsi="Times New Roman"/>
          <w:sz w:val="24"/>
          <w:szCs w:val="24"/>
        </w:rPr>
        <w:t>pranish</w:t>
      </w:r>
      <w:r>
        <w:rPr>
          <w:rFonts w:ascii="Times New Roman" w:hAnsi="Times New Roman"/>
          <w:sz w:val="24"/>
          <w:szCs w:val="24"/>
        </w:rPr>
        <w:t>ë</w:t>
      </w:r>
      <w:r w:rsidRPr="00B1118B">
        <w:rPr>
          <w:rFonts w:ascii="Times New Roman" w:hAnsi="Times New Roman"/>
          <w:sz w:val="24"/>
          <w:szCs w:val="24"/>
        </w:rPr>
        <w:t>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deputeti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Z. </w:t>
      </w:r>
      <w:proofErr w:type="spellStart"/>
      <w:r>
        <w:rPr>
          <w:rFonts w:ascii="Times New Roman" w:hAnsi="Times New Roman" w:cs="Times New Roman"/>
          <w:sz w:val="24"/>
          <w:szCs w:val="24"/>
        </w:rPr>
        <w:t>Eno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Bozdo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në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cilësinë</w:t>
      </w:r>
      <w:proofErr w:type="spellEnd"/>
      <w:r>
        <w:rPr>
          <w:rFonts w:ascii="Times New Roman" w:hAnsi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/>
          <w:sz w:val="24"/>
          <w:szCs w:val="24"/>
        </w:rPr>
        <w:t>propozuesit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</w:p>
    <w:p w:rsidR="00714B8B" w:rsidRDefault="00714B8B" w:rsidP="007E0A89">
      <w:pPr>
        <w:pStyle w:val="NormalWeb"/>
        <w:spacing w:before="0" w:beforeAutospacing="0" w:after="0" w:afterAutospacing="0" w:line="276" w:lineRule="auto"/>
        <w:jc w:val="both"/>
        <w:rPr>
          <w:rFonts w:eastAsia="Arial" w:cs="Arial"/>
          <w:lang w:val="en-US" w:eastAsia="en-US"/>
        </w:rPr>
      </w:pPr>
    </w:p>
    <w:p w:rsidR="00BF3F0C" w:rsidRPr="00BF3F0C" w:rsidRDefault="00BF3F0C" w:rsidP="007E0A89">
      <w:pPr>
        <w:pStyle w:val="NormalWeb"/>
        <w:spacing w:before="0" w:beforeAutospacing="0" w:after="0" w:afterAutospacing="0" w:line="276" w:lineRule="auto"/>
        <w:jc w:val="both"/>
        <w:rPr>
          <w:rFonts w:eastAsia="Arial" w:cs="Arial"/>
          <w:lang w:val="en-US" w:eastAsia="en-US"/>
        </w:rPr>
      </w:pPr>
      <w:r>
        <w:rPr>
          <w:rFonts w:eastAsia="Arial" w:cs="Arial"/>
          <w:lang w:val="en-US" w:eastAsia="en-US"/>
        </w:rPr>
        <w:t>S</w:t>
      </w:r>
      <w:r w:rsidRPr="00BF3F0C">
        <w:rPr>
          <w:rFonts w:eastAsia="Arial" w:cs="Arial"/>
          <w:lang w:val="en-US" w:eastAsia="en-US"/>
        </w:rPr>
        <w:t xml:space="preserve">i </w:t>
      </w:r>
      <w:proofErr w:type="spellStart"/>
      <w:r w:rsidRPr="00BF3F0C">
        <w:rPr>
          <w:rFonts w:eastAsia="Arial" w:cs="Arial"/>
          <w:lang w:val="en-US" w:eastAsia="en-US"/>
        </w:rPr>
        <w:t>përfaqësues</w:t>
      </w:r>
      <w:proofErr w:type="spellEnd"/>
      <w:r w:rsidRPr="00BF3F0C">
        <w:rPr>
          <w:rFonts w:eastAsia="Arial" w:cs="Arial"/>
          <w:lang w:val="en-US" w:eastAsia="en-US"/>
        </w:rPr>
        <w:t xml:space="preserve"> </w:t>
      </w:r>
      <w:proofErr w:type="spellStart"/>
      <w:r w:rsidRPr="00BF3F0C">
        <w:rPr>
          <w:rFonts w:eastAsia="Arial" w:cs="Arial"/>
          <w:lang w:val="en-US" w:eastAsia="en-US"/>
        </w:rPr>
        <w:t>të</w:t>
      </w:r>
      <w:proofErr w:type="spellEnd"/>
      <w:r w:rsidRPr="00BF3F0C">
        <w:rPr>
          <w:rFonts w:eastAsia="Arial" w:cs="Arial"/>
          <w:lang w:val="en-US" w:eastAsia="en-US"/>
        </w:rPr>
        <w:t xml:space="preserve"> </w:t>
      </w:r>
      <w:proofErr w:type="spellStart"/>
      <w:r w:rsidRPr="00BF3F0C">
        <w:rPr>
          <w:rFonts w:eastAsia="Arial" w:cs="Arial"/>
          <w:lang w:val="en-US" w:eastAsia="en-US"/>
        </w:rPr>
        <w:t>Qeverisë</w:t>
      </w:r>
      <w:proofErr w:type="spellEnd"/>
      <w:r w:rsidRPr="00BF3F0C">
        <w:rPr>
          <w:rFonts w:eastAsia="Arial" w:cs="Arial"/>
          <w:lang w:val="en-US" w:eastAsia="en-US"/>
        </w:rPr>
        <w:t xml:space="preserve"> të pranishëm në mbledhje </w:t>
      </w:r>
      <w:r w:rsidRPr="00BF3F0C">
        <w:rPr>
          <w:rFonts w:eastAsia="Arial" w:cs="Arial"/>
          <w:lang w:val="en-US" w:eastAsia="en-US"/>
        </w:rPr>
        <w:t>ishin:</w:t>
      </w:r>
    </w:p>
    <w:p w:rsidR="00714B8B" w:rsidRDefault="00714B8B" w:rsidP="007E0A89">
      <w:pPr>
        <w:spacing w:line="276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BF3F0C" w:rsidRPr="00714B8B" w:rsidRDefault="00BF3F0C" w:rsidP="007E0A89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4B8B">
        <w:rPr>
          <w:rFonts w:ascii="Times New Roman" w:hAnsi="Times New Roman"/>
          <w:i/>
          <w:sz w:val="24"/>
          <w:szCs w:val="24"/>
        </w:rPr>
        <w:t xml:space="preserve">Nga </w:t>
      </w:r>
      <w:proofErr w:type="spellStart"/>
      <w:r w:rsidRPr="00714B8B">
        <w:rPr>
          <w:rFonts w:ascii="Times New Roman" w:hAnsi="Times New Roman"/>
          <w:i/>
          <w:sz w:val="24"/>
          <w:szCs w:val="24"/>
        </w:rPr>
        <w:t>Ministria</w:t>
      </w:r>
      <w:proofErr w:type="spellEnd"/>
      <w:r w:rsidRPr="00714B8B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714B8B">
        <w:rPr>
          <w:rFonts w:ascii="Times New Roman" w:hAnsi="Times New Roman"/>
          <w:i/>
          <w:sz w:val="24"/>
          <w:szCs w:val="24"/>
        </w:rPr>
        <w:t>Ekonomise</w:t>
      </w:r>
      <w:proofErr w:type="spellEnd"/>
      <w:r w:rsidRPr="00714B8B">
        <w:rPr>
          <w:rFonts w:ascii="Times New Roman" w:hAnsi="Times New Roman"/>
          <w:i/>
          <w:sz w:val="24"/>
          <w:szCs w:val="24"/>
        </w:rPr>
        <w:t xml:space="preserve"> dhe Inovacionit:</w:t>
      </w:r>
      <w:r w:rsidRPr="00714B8B">
        <w:rPr>
          <w:rFonts w:ascii="Times New Roman" w:hAnsi="Times New Roman"/>
          <w:sz w:val="24"/>
          <w:szCs w:val="24"/>
        </w:rPr>
        <w:t xml:space="preserve"> Z. </w:t>
      </w:r>
      <w:proofErr w:type="spellStart"/>
      <w:r w:rsidRPr="00714B8B">
        <w:rPr>
          <w:rFonts w:ascii="Times New Roman" w:hAnsi="Times New Roman"/>
          <w:sz w:val="24"/>
          <w:szCs w:val="24"/>
        </w:rPr>
        <w:t>Klodian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Mene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Drejtor i Politikave të Tregut të Brendshëm</w:t>
      </w:r>
    </w:p>
    <w:p w:rsidR="00BF3F0C" w:rsidRDefault="00BF3F0C" w:rsidP="007E0A89">
      <w:pPr>
        <w:pStyle w:val="ListParagraph"/>
        <w:numPr>
          <w:ilvl w:val="0"/>
          <w:numId w:val="14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4B8B">
        <w:rPr>
          <w:rFonts w:ascii="Times New Roman" w:hAnsi="Times New Roman"/>
          <w:i/>
          <w:sz w:val="24"/>
          <w:szCs w:val="24"/>
        </w:rPr>
        <w:t xml:space="preserve">Nga </w:t>
      </w:r>
      <w:proofErr w:type="spellStart"/>
      <w:r w:rsidRPr="00714B8B">
        <w:rPr>
          <w:rFonts w:ascii="Times New Roman" w:hAnsi="Times New Roman"/>
          <w:i/>
          <w:sz w:val="24"/>
          <w:szCs w:val="24"/>
        </w:rPr>
        <w:t>Ministria</w:t>
      </w:r>
      <w:proofErr w:type="spellEnd"/>
      <w:r w:rsidRPr="00714B8B">
        <w:rPr>
          <w:rFonts w:ascii="Times New Roman" w:hAnsi="Times New Roman"/>
          <w:i/>
          <w:sz w:val="24"/>
          <w:szCs w:val="24"/>
        </w:rPr>
        <w:t xml:space="preserve"> e </w:t>
      </w:r>
      <w:proofErr w:type="spellStart"/>
      <w:r w:rsidRPr="00714B8B">
        <w:rPr>
          <w:rFonts w:ascii="Times New Roman" w:hAnsi="Times New Roman"/>
          <w:i/>
          <w:sz w:val="24"/>
          <w:szCs w:val="24"/>
        </w:rPr>
        <w:t>Infrastrukturës</w:t>
      </w:r>
      <w:proofErr w:type="spellEnd"/>
      <w:r w:rsidRPr="00714B8B">
        <w:rPr>
          <w:rFonts w:ascii="Times New Roman" w:hAnsi="Times New Roman"/>
          <w:i/>
          <w:sz w:val="24"/>
          <w:szCs w:val="24"/>
        </w:rPr>
        <w:t xml:space="preserve"> dhe Energjisë:</w:t>
      </w:r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Znj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714B8B">
        <w:rPr>
          <w:rFonts w:ascii="Times New Roman" w:hAnsi="Times New Roman"/>
          <w:sz w:val="24"/>
          <w:szCs w:val="24"/>
        </w:rPr>
        <w:t>Erjona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Serjani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Drejtor i Programeve të Zhvillimit në Fushën e Energjisë dhe </w:t>
      </w:r>
      <w:proofErr w:type="spellStart"/>
      <w:r w:rsidRPr="00714B8B">
        <w:rPr>
          <w:rFonts w:ascii="Times New Roman" w:hAnsi="Times New Roman"/>
          <w:sz w:val="24"/>
          <w:szCs w:val="24"/>
        </w:rPr>
        <w:t>Efiçencën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e Energjisë dhe Z. </w:t>
      </w:r>
      <w:proofErr w:type="spellStart"/>
      <w:r w:rsidRPr="00714B8B">
        <w:rPr>
          <w:rFonts w:ascii="Times New Roman" w:hAnsi="Times New Roman"/>
          <w:sz w:val="24"/>
          <w:szCs w:val="24"/>
        </w:rPr>
        <w:t>Mariglen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Bregu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4B8B">
        <w:rPr>
          <w:rFonts w:ascii="Times New Roman" w:hAnsi="Times New Roman"/>
          <w:sz w:val="24"/>
          <w:szCs w:val="24"/>
        </w:rPr>
        <w:t>P</w:t>
      </w:r>
      <w:r w:rsidR="007E0A89">
        <w:rPr>
          <w:rFonts w:ascii="Times New Roman" w:hAnsi="Times New Roman"/>
          <w:sz w:val="24"/>
          <w:szCs w:val="24"/>
        </w:rPr>
        <w:t>ë</w:t>
      </w:r>
      <w:r w:rsidRPr="00714B8B">
        <w:rPr>
          <w:rFonts w:ascii="Times New Roman" w:hAnsi="Times New Roman"/>
          <w:sz w:val="24"/>
          <w:szCs w:val="24"/>
        </w:rPr>
        <w:t>rgjegj</w:t>
      </w:r>
      <w:r w:rsidR="007E0A89">
        <w:rPr>
          <w:rFonts w:ascii="Times New Roman" w:hAnsi="Times New Roman"/>
          <w:sz w:val="24"/>
          <w:szCs w:val="24"/>
        </w:rPr>
        <w:t>ë</w:t>
      </w:r>
      <w:r w:rsidRPr="00714B8B">
        <w:rPr>
          <w:rFonts w:ascii="Times New Roman" w:hAnsi="Times New Roman"/>
          <w:sz w:val="24"/>
          <w:szCs w:val="24"/>
        </w:rPr>
        <w:t>s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Sektori</w:t>
      </w:r>
      <w:proofErr w:type="spellEnd"/>
      <w:r w:rsidRPr="00714B8B">
        <w:rPr>
          <w:rFonts w:ascii="Times New Roman" w:hAnsi="Times New Roman"/>
          <w:sz w:val="24"/>
          <w:szCs w:val="24"/>
        </w:rPr>
        <w:t>.</w:t>
      </w:r>
    </w:p>
    <w:p w:rsidR="00714B8B" w:rsidRPr="00714B8B" w:rsidRDefault="00714B8B" w:rsidP="007E0A89">
      <w:pPr>
        <w:pStyle w:val="ListParagraph"/>
        <w:spacing w:line="276" w:lineRule="auto"/>
        <w:rPr>
          <w:rFonts w:ascii="Times New Roman" w:hAnsi="Times New Roman"/>
          <w:sz w:val="24"/>
          <w:szCs w:val="24"/>
        </w:rPr>
      </w:pPr>
    </w:p>
    <w:p w:rsidR="00714B8B" w:rsidRPr="00714B8B" w:rsidRDefault="00714B8B" w:rsidP="007E0A89">
      <w:pPr>
        <w:pStyle w:val="ListParagraph"/>
        <w:spacing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C11CB" w:rsidRPr="00E20A06" w:rsidRDefault="00653B06" w:rsidP="007E0A89">
      <w:pPr>
        <w:pStyle w:val="Heading1"/>
        <w:numPr>
          <w:ilvl w:val="0"/>
          <w:numId w:val="8"/>
        </w:numPr>
        <w:spacing w:before="0" w:after="0" w:line="276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>Baza</w:t>
      </w:r>
      <w:proofErr w:type="spellEnd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>Ligjore</w:t>
      </w:r>
      <w:proofErr w:type="spellEnd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>Kushtetuese</w:t>
      </w:r>
      <w:proofErr w:type="spellEnd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>Proceduriale</w:t>
      </w:r>
      <w:proofErr w:type="spellEnd"/>
    </w:p>
    <w:p w:rsidR="006C5BE0" w:rsidRPr="00E20A06" w:rsidRDefault="006C5BE0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1A673D" w:rsidRPr="00E20A06" w:rsidRDefault="001A673D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propozuar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81,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pika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1,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Kushtetutës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nenin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68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Rregullores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Kuvendit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Nga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ana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formale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nismëtari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përmbushur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kushtet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procedurale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673D" w:rsidRPr="00E20A06" w:rsidRDefault="001A673D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6C5BE0" w:rsidRPr="00E20A06" w:rsidRDefault="006C5BE0" w:rsidP="007E0A89">
      <w:pPr>
        <w:pStyle w:val="Heading1"/>
        <w:numPr>
          <w:ilvl w:val="0"/>
          <w:numId w:val="8"/>
        </w:numPr>
        <w:spacing w:before="0" w:after="0" w:line="276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Q</w:t>
      </w:r>
      <w:r w:rsidR="007B3614">
        <w:rPr>
          <w:rFonts w:ascii="Times New Roman" w:hAnsi="Times New Roman" w:cs="Times New Roman"/>
          <w:bCs w:val="0"/>
          <w:color w:val="auto"/>
          <w:sz w:val="24"/>
          <w:szCs w:val="24"/>
        </w:rPr>
        <w:t>ë</w:t>
      </w:r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>llimi</w:t>
      </w:r>
      <w:proofErr w:type="spellEnd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="00592EFF">
        <w:rPr>
          <w:rFonts w:ascii="Times New Roman" w:hAnsi="Times New Roman" w:cs="Times New Roman"/>
          <w:bCs w:val="0"/>
          <w:color w:val="auto"/>
          <w:sz w:val="24"/>
          <w:szCs w:val="24"/>
        </w:rPr>
        <w:t>dhe</w:t>
      </w:r>
      <w:proofErr w:type="spellEnd"/>
      <w:r w:rsidR="00592EF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="00592EFF">
        <w:rPr>
          <w:rFonts w:ascii="Times New Roman" w:hAnsi="Times New Roman" w:cs="Times New Roman"/>
          <w:bCs w:val="0"/>
          <w:color w:val="auto"/>
          <w:sz w:val="24"/>
          <w:szCs w:val="24"/>
        </w:rPr>
        <w:t>p</w:t>
      </w:r>
      <w:r w:rsidR="007E0A89">
        <w:rPr>
          <w:rFonts w:ascii="Times New Roman" w:hAnsi="Times New Roman" w:cs="Times New Roman"/>
          <w:bCs w:val="0"/>
          <w:color w:val="auto"/>
          <w:sz w:val="24"/>
          <w:szCs w:val="24"/>
        </w:rPr>
        <w:t>ë</w:t>
      </w:r>
      <w:r w:rsidR="00592EFF">
        <w:rPr>
          <w:rFonts w:ascii="Times New Roman" w:hAnsi="Times New Roman" w:cs="Times New Roman"/>
          <w:bCs w:val="0"/>
          <w:color w:val="auto"/>
          <w:sz w:val="24"/>
          <w:szCs w:val="24"/>
        </w:rPr>
        <w:t>rmbajtja</w:t>
      </w:r>
      <w:proofErr w:type="spellEnd"/>
      <w:r w:rsidR="00592EF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e</w:t>
      </w:r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bCs w:val="0"/>
          <w:color w:val="auto"/>
          <w:sz w:val="24"/>
          <w:szCs w:val="24"/>
        </w:rPr>
        <w:t>projektligjit</w:t>
      </w:r>
      <w:proofErr w:type="spellEnd"/>
      <w:r w:rsidR="00714B8B">
        <w:rPr>
          <w:rFonts w:ascii="Times New Roman" w:hAnsi="Times New Roman" w:cs="Times New Roman"/>
          <w:bCs w:val="0"/>
          <w:color w:val="auto"/>
          <w:sz w:val="24"/>
          <w:szCs w:val="24"/>
        </w:rPr>
        <w:t>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Bazuar n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relacionin shoq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rues t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projektligjit, q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ëllimi kryesor i këtij projektligji është krijimi i një kuadri të posaçëm ligjor për menaxhimin efektiv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të krizave në sektorin e hidrokarbureve, të shkaktuara nga zhvillimet gjeopolitike ndërkombëtare,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veçanërisht nga konfliktet në Lindjen e Mesme. Në kushtet e rritjes së pasigurisë në tregjet globale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të energjisë dhe luhatjeve të forta të çmimeve të lëndëve djegëse,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projektakti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synon të pajisë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Republikën e Shqipërisë me instrumente ligjore dhe institucionale për të garantuar sigurinë 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furnizimit, stabilitetin e çmimeve dhe mbrojtjen e konsumatorëve dhe ekonomisë kombëtare.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Projektligji synon të adresojë mungesën aktuale të një mekanizmi të integruar reagimi ndaj krizave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energjetike, duke vendosur procedura të qarta për shpalljen e gjendjes së krizës në sektorin e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hidrokarbureve dhe për aktivizimin e menjëhershëm të masave përkatëse. Në këtë mënyrë, krijohet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mundësia për një reagim të shpejtë, të koordinuar dhe proporcional ndaj situatave emergjente që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ndikojnë në furnizimin dhe çmimet e karburanteve.</w:t>
      </w:r>
    </w:p>
    <w:p w:rsidR="00592EFF" w:rsidRPr="00592EFF" w:rsidRDefault="00714B8B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Nism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tari pretendoi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pro</w:t>
      </w:r>
      <w:r w:rsidR="00592EFF"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jektakti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mund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ë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son </w:t>
      </w:r>
      <w:r w:rsidR="00592EFF"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përafrimi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</w:t>
      </w:r>
      <w:r w:rsidR="00592EFF"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me praktikat dhe standardet e Bashkimit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592EFF"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Evropian dhe të organizmave ndërkombëtarë të energjisë, duke siguruar koordinim të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592EFF"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plotë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592EFF"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institucional dhe përputhshmëri me direktivat përkatëse evropiane. Kjo rrit besueshmërinë e tregut</w:t>
      </w:r>
      <w:r w:rsid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="00592EFF"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vendas dhe forcon kapacitetin e vendit për të përballuar kriza me natyrë ndërkufitare.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Nëpërmjet këtij projektligji synohen të arrihen këto objektiva kryesore:</w:t>
      </w:r>
    </w:p>
    <w:p w:rsidR="00592EFF" w:rsidRPr="00592EFF" w:rsidRDefault="00592EFF" w:rsidP="007E0A89">
      <w:pPr>
        <w:pStyle w:val="ListParagraph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Garantimi i sigurisë së furnizimit me hidrokarbure: Vendosja e mekanizmave që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mundësojnë ndërhyrje të shpejtë për të shmangur mungesat në treg, përfshirë përdorimin 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rezervave strategjike dhe koordinimin me partnerët ndërkombëtarë.</w:t>
      </w:r>
    </w:p>
    <w:p w:rsidR="00592EFF" w:rsidRPr="00592EFF" w:rsidRDefault="00592EFF" w:rsidP="007E0A89">
      <w:pPr>
        <w:pStyle w:val="ListParagraph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Stabilizimi i çmimeve të lëndëve djegëse në kushte krize: Përdorimi i instrumenteve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fiskale, si akciza e ndryshueshme dhe masa të tjera lehtësuese, si dhe aplikimi i ankandeve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publike me çmim tavan, me qëllim kufizimin e rritjeve të menjëhershme dhe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të pajustifikuara të çmimeve.</w:t>
      </w:r>
    </w:p>
    <w:p w:rsidR="00592EFF" w:rsidRPr="00592EFF" w:rsidRDefault="00592EFF" w:rsidP="007E0A89">
      <w:pPr>
        <w:pStyle w:val="ListParagraph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Mbrojtja e konsumatorëve dhe e ekonomisë kombëtare: Reduktimi i ndikimeve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negative të krizave energjetike mbi familjet dhe bizneset, duke siguruar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akses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të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përballueshëm në lëndë djegëse dhe duke parandaluar efektet zinxhir në sektorë të tjerë të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ekonomisë.</w:t>
      </w:r>
    </w:p>
    <w:p w:rsidR="00592EFF" w:rsidRPr="00592EFF" w:rsidRDefault="00592EFF" w:rsidP="007E0A89">
      <w:pPr>
        <w:pStyle w:val="ListParagraph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Krijimi i një mekanizmi të qartë dhe transparent për shpalljen dhe menaxhimin 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krizës: Përcaktimi i procedurave, kritereve dhe autoriteteve përgjegjëse për shpalljen 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krizës dhe për zbatimin e masave përkatëse, duke garantuar transparencë dhe përgjegjshmëri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institucionale.</w:t>
      </w:r>
    </w:p>
    <w:p w:rsidR="00592EFF" w:rsidRPr="00592EFF" w:rsidRDefault="00592EFF" w:rsidP="007E0A89">
      <w:pPr>
        <w:pStyle w:val="ListParagraph"/>
        <w:numPr>
          <w:ilvl w:val="0"/>
          <w:numId w:val="9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Rritja e koordinimit ndërinstitucional: Sigurimi i bashkëpunimit efektiv ndërmjet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institucioneve kombëtare dhe koordinimi i tyre, për një reagim të harmonizuar ndaj krizave.</w:t>
      </w:r>
    </w:p>
    <w:p w:rsidR="00BF3F0C" w:rsidRPr="00592EFF" w:rsidRDefault="00592EFF" w:rsidP="007E0A89">
      <w:pPr>
        <w:pStyle w:val="Heading1"/>
        <w:spacing w:before="0" w:after="0" w:line="276" w:lineRule="auto"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  <w:proofErr w:type="spellStart"/>
      <w:r w:rsidRPr="00592EFF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P</w:t>
      </w:r>
      <w:r w:rsidR="007E0A89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ë</w:t>
      </w:r>
      <w:r w:rsidRPr="00592EFF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rmbatja</w:t>
      </w:r>
      <w:proofErr w:type="spellEnd"/>
    </w:p>
    <w:p w:rsidR="00592EFF" w:rsidRDefault="00592EFF" w:rsidP="007E0A89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Projektligji përmban gjithsej 22 nene. 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lastRenderedPageBreak/>
        <w:t>Neni 1 , “Objekti”, është neni që përcakton krijimin e mekanizmit ligjor për menaxhimin e krizave të furnizimit dhe çmimeve të karburanteve.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2 “Fusha e zbatimit”, parashikon se zbatimi i ligjit shtrihet mbi naftën bruto dhe produktet kryesore të hidrokarbureve. Lista përditësohet me vendim të Këshillit të Ministrave.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3 “Përkufizime”. Jepen termat kyç si “kriza”, “rezervat strategjike” dhe “akciza e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ndryshueshme”. Vendosen bazat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konceptuale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dhe teknike të ligjit.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4 “Monitorimi i tregut” parashikon se Autoriteti Teknik monitoron çmimet, furnizimin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dhe rezervat në mënyrë të vazhdueshme. Siguron raportim të rregullt edhe ndaj institucioneve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të BE-së.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5 “Konstatimi i krizës”, përcakton indikatorët sasiorë për identifikimin e krizës. Kërkon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hartimin e një raporti teknik brenda 24 orëve.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6 “Njoftimi dhe vendimmarrja”, vendos afate të shpejta për njoftimin dhe vendimin e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Këshillit të Ministrave. Siguron reagim institucional brenda 24 orëve.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7 “Efektet e njoftimit”, nis përgatitjet për ankandet dhe llogaritjen e masave fiskale.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Koordinon veprimet paraprake administrative.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8 “Shpallja e krizës”, aktivizon automatikisht mekanizmat si akciza e ndryshueshme dhe lirimi i rezervave. Fillon koordinimi me BE dhe ANE.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9 “Përfundimi i krizës”, përcakton kushtet për mbylljen e krizës dhe ndalimin e masave.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Parashikon raportim në Kuvend dhe plan rimbushjeje.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10 “Masat fiskale”, vendos mekanizmin e akcizës së ndryshueshme si instrument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stabilizues. Siguron rillogaritje periodike dhe transparencë fiskale.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11 “Ulja e taksave të tjera”, lejon ndërhyrje shtesë fiskale në rast nevoje. Parashikon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ulje/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zerim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të përkohshëm të taksave mbi karburantet.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12 “Parime për rezervat”, detyron përdorimin e rezervave vetëm për ankande publike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gjatë krizës. Vendos rregulla për rimbushjen pas krizës.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13 “Lirimi i rezervave”, përcakton detyrimin ligjor për vënien në dispozicion të rezervave. Rregullon procedurat dhe afatet e rimbushjes.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14 “Ankandet me çmim tavan”, vendos shitjen vetëm përmes ankandeve me çmim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maksimal të kontrolluar. Garanton transparencë dhe masa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antikartel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15 “Koordinimi ndërkombëtar”, parashikon konsultim me BE dhe njoftim ndaj ANE.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Siguron harmonizim me mekanizmat ndërkombëtarë.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Neni 16 “Prioritetet e furnizimit”, përcakton sektorët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prioritarë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gjatë krizës. Kërkon plan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shpërndarjeje të publikuar.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17 “Transparenca”, detyron publikimin e të dhënave kryesore gjatë krizës. Siguron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informim të rregullt dhe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akses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publik.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18 “Mbikëqyrja e tregut”, parashikon se Autoriteti i Konkurrencës monitoron dhe heton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sjelljet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antikonkurruese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. Parashikon raportim publik pas ankandeve.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19 “Sanksionet”, vendos masa ndëshkuese për shkeljet (gjobë, pezullim, përjashtim).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Synon parandalimin e abuzimeve në treg.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20 “Aktet nënligjore”, parashikon nxjerrjen e akteve zbatuese brenda 60 ditëve. Dispozita detajon metodologjitë dhe procedurat teknike.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lastRenderedPageBreak/>
        <w:t>Neni 21 “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Auditimi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”, ngarkon Kontrollin e Lartë të Shtetit për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auditim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të zbatimit. Siguron</w:t>
      </w:r>
      <w:r w:rsidR="007E0A8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transparencë dhe llogaridhënie institucionale.</w:t>
      </w:r>
    </w:p>
    <w:p w:rsidR="00592EFF" w:rsidRPr="00592EFF" w:rsidRDefault="00592EFF" w:rsidP="007E0A89">
      <w:pPr>
        <w:pStyle w:val="ListParagraph"/>
        <w:numPr>
          <w:ilvl w:val="0"/>
          <w:numId w:val="12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Neni 22 parashikon dispozitën e zakonshme për hyrjen në fuqi të ligjit, 15-ditë pas botimit në Fletoren zyrtare.</w:t>
      </w:r>
    </w:p>
    <w:p w:rsidR="00592EFF" w:rsidRDefault="00592EFF" w:rsidP="007E0A89">
      <w:pPr>
        <w:pStyle w:val="Heading1"/>
        <w:spacing w:before="0" w:after="0" w:line="276" w:lineRule="auto"/>
        <w:rPr>
          <w:rFonts w:ascii="Times New Roman" w:hAnsi="Times New Roman" w:cs="Times New Roman"/>
          <w:bCs w:val="0"/>
          <w:color w:val="auto"/>
          <w:sz w:val="24"/>
          <w:szCs w:val="24"/>
        </w:rPr>
      </w:pPr>
    </w:p>
    <w:p w:rsidR="00592EFF" w:rsidRPr="002D1E09" w:rsidRDefault="00592EFF" w:rsidP="007E0A89">
      <w:pPr>
        <w:pStyle w:val="ListParagraph"/>
        <w:numPr>
          <w:ilvl w:val="0"/>
          <w:numId w:val="8"/>
        </w:numPr>
        <w:spacing w:line="276" w:lineRule="auto"/>
        <w:contextualSpacing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2D1E09">
        <w:rPr>
          <w:rFonts w:ascii="Times New Roman" w:eastAsia="Times New Roman" w:hAnsi="Times New Roman"/>
          <w:b/>
          <w:sz w:val="24"/>
          <w:szCs w:val="24"/>
        </w:rPr>
        <w:t>Shqyrtimi</w:t>
      </w:r>
      <w:proofErr w:type="spellEnd"/>
      <w:r w:rsidRPr="002D1E0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2D1E09">
        <w:rPr>
          <w:rFonts w:ascii="Times New Roman" w:eastAsia="Times New Roman" w:hAnsi="Times New Roman"/>
          <w:b/>
          <w:sz w:val="24"/>
          <w:szCs w:val="24"/>
        </w:rPr>
        <w:t>i</w:t>
      </w:r>
      <w:proofErr w:type="spellEnd"/>
      <w:r w:rsidRPr="002D1E0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2D1E09">
        <w:rPr>
          <w:rFonts w:ascii="Times New Roman" w:eastAsia="Times New Roman" w:hAnsi="Times New Roman"/>
          <w:b/>
          <w:sz w:val="24"/>
          <w:szCs w:val="24"/>
        </w:rPr>
        <w:t>projektligjit</w:t>
      </w:r>
      <w:proofErr w:type="spellEnd"/>
      <w:r w:rsidRPr="002D1E0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2D1E09">
        <w:rPr>
          <w:rFonts w:ascii="Times New Roman" w:eastAsia="Times New Roman" w:hAnsi="Times New Roman"/>
          <w:b/>
          <w:sz w:val="24"/>
          <w:szCs w:val="24"/>
        </w:rPr>
        <w:t>në</w:t>
      </w:r>
      <w:proofErr w:type="spellEnd"/>
      <w:r w:rsidRPr="002D1E0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proofErr w:type="spellStart"/>
      <w:r w:rsidRPr="002D1E09">
        <w:rPr>
          <w:rFonts w:ascii="Times New Roman" w:eastAsia="Times New Roman" w:hAnsi="Times New Roman"/>
          <w:b/>
          <w:sz w:val="24"/>
          <w:szCs w:val="24"/>
        </w:rPr>
        <w:t>komision</w:t>
      </w:r>
      <w:proofErr w:type="spellEnd"/>
      <w:r w:rsidRPr="002D1E09">
        <w:rPr>
          <w:rFonts w:ascii="Times New Roman" w:eastAsia="Times New Roman" w:hAnsi="Times New Roman"/>
          <w:b/>
          <w:sz w:val="24"/>
          <w:szCs w:val="24"/>
        </w:rPr>
        <w:t xml:space="preserve">. </w:t>
      </w:r>
    </w:p>
    <w:p w:rsidR="00592EFF" w:rsidRDefault="00592EFF" w:rsidP="007E0A89">
      <w:pPr>
        <w:spacing w:line="276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592EFF" w:rsidRPr="00592EFF" w:rsidRDefault="00592EFF" w:rsidP="007E0A89">
      <w:pPr>
        <w:pStyle w:val="NormalWeb"/>
        <w:spacing w:line="276" w:lineRule="auto"/>
        <w:jc w:val="both"/>
      </w:pPr>
      <w:r w:rsidRPr="00714B8B">
        <w:t>Propozuesi i projektligjit u shpreh ky se</w:t>
      </w:r>
      <w:r w:rsidRPr="00714B8B">
        <w:t xml:space="preserve"> </w:t>
      </w:r>
      <w:r w:rsidR="00714B8B">
        <w:t>p</w:t>
      </w:r>
      <w:r w:rsidRPr="00592EFF">
        <w:t>rojektligji paraqet një ndërhyrje të domosdoshme në kushtet e një konteksti ndërkombëtar</w:t>
      </w:r>
      <w:r w:rsidR="00714B8B">
        <w:t xml:space="preserve"> </w:t>
      </w:r>
      <w:r w:rsidRPr="00592EFF">
        <w:t>gjithnjë e më të paqëndrueshëm për tregjet e energjisë. Luhatjet e forta të çmimeve të naftës,</w:t>
      </w:r>
      <w:r w:rsidR="00714B8B">
        <w:t xml:space="preserve"> </w:t>
      </w:r>
      <w:r w:rsidRPr="00592EFF">
        <w:t>të shoqëruara me rreziqe serioze për ndërprerje furnizimi  siç mund të jetë edhe mbyllja</w:t>
      </w:r>
      <w:r w:rsidR="00714B8B">
        <w:t xml:space="preserve"> </w:t>
      </w:r>
      <w:r w:rsidRPr="00592EFF">
        <w:t>ef</w:t>
      </w:r>
      <w:r w:rsidR="00714B8B">
        <w:t xml:space="preserve">ektive e Ngushticës së </w:t>
      </w:r>
      <w:proofErr w:type="spellStart"/>
      <w:r w:rsidR="00714B8B">
        <w:t>Hormuzit</w:t>
      </w:r>
      <w:proofErr w:type="spellEnd"/>
      <w:r w:rsidR="00714B8B">
        <w:t>,</w:t>
      </w:r>
      <w:r w:rsidRPr="00592EFF">
        <w:t xml:space="preserve"> kanë rritur ndjeshëm </w:t>
      </w:r>
      <w:proofErr w:type="spellStart"/>
      <w:r w:rsidRPr="00592EFF">
        <w:t>primin</w:t>
      </w:r>
      <w:proofErr w:type="spellEnd"/>
      <w:r w:rsidRPr="00592EFF">
        <w:t xml:space="preserve"> e rrezikut dhe çmimet në afat</w:t>
      </w:r>
      <w:r w:rsidR="00714B8B">
        <w:t xml:space="preserve"> </w:t>
      </w:r>
      <w:r w:rsidRPr="00592EFF">
        <w:t>të shkurtër në tregjet globale. Në këtë realitet, përparësia kryesore e projektligjit qëndron në</w:t>
      </w:r>
      <w:r w:rsidR="00714B8B">
        <w:t xml:space="preserve"> </w:t>
      </w:r>
      <w:r w:rsidRPr="00592EFF">
        <w:t>krijimin e një mekanizmi të menjëhershëm, të automatizuar dhe transparent reagimi, i cili i</w:t>
      </w:r>
      <w:r w:rsidR="00714B8B">
        <w:t xml:space="preserve"> </w:t>
      </w:r>
      <w:r w:rsidRPr="00592EFF">
        <w:t>mungon aktualisht Shqipërisë.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Një tjetër përparësi thelbësore është adresimi i boshllëkut ligjor dhe institucional ekzistues.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Kuadri aktual, i mbështetur në ligjin nr. 8450/1999, nuk përmbush standardet bashkëkohore të</w:t>
      </w:r>
      <w:r w:rsidR="00714B8B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Bashkimit Evropian dhe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transpozon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vetëm pjesërisht Direktivën 2009/119/EC. Kjo situatë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krijon mangësi në administrimin e rezervave strategjike dhe në reagimin ndaj krizave të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furnizimit dhe çmimeve. Projektligji e tejkalon këtë problematikë duke vendosur procedura të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qarta emergjence dhe duke mundësuar koordinim të drejtpërdrejtë me strukturat e BE-së dhe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Agjencinë Ndërkombëtare të Energjisë.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Një problematikë strukturore që trajtohet është edhe niveli i lartë i ngarkesës fiskale mbi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karburantet, që përbën 60-65% të çmimit final, mbi mesataren e BE-së dhe vendeve të OECD-</w:t>
      </w:r>
      <w:r w:rsidR="00714B8B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së. Në raport me fuqinë blerëse, kjo e bën koston reale të karburanteve në Shqipëri ndër më të</w:t>
      </w:r>
      <w:r w:rsidR="00714B8B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lartat në Evropë. Në kushte krize, mungesa e mekanizmave korrigjues përkeqëson ndjeshëm</w:t>
      </w:r>
      <w:r w:rsidR="00714B8B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efektet mbi konsumatorët dhe ekonominë. Në këtë kuadër, projektligji sjell si zgjidhje</w:t>
      </w:r>
      <w:r w:rsidR="00714B8B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mekanizmin e akcizës së ndryshueshme, i cili synon të “sterilizojë” goditjet e çmimeve përmes</w:t>
      </w:r>
      <w:r w:rsidR="00714B8B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rishpërndarjes së të ardhurave shtesë nga TVSH-ja, duke ruajtur neutralitetin buxhetor.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Ndër përparësitë e tjera përfshihet rritja e transparencës dhe konkurrencës në treg përmes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ankandeve publike me çmim tavan, të ndërtuara mbi metodologji të standardizuara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 xml:space="preserve">ndërkombëtare (CIF,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Incoterms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2020) dhe të shoqëruara me masa të forta </w:t>
      </w:r>
      <w:proofErr w:type="spellStart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antikartel</w:t>
      </w:r>
      <w:proofErr w:type="spellEnd"/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. Po ashtu,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parashikohet përdorimi i kontrolluar dhe i koordinuar i rezervave strategjike, vetëm në funksion</w:t>
      </w:r>
      <w:r w:rsidR="00714B8B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të stabilizimit të tregut dhe në bashkërendim me partnerët ndërkombëtarë.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Sa i përket efekteve të pritshme, projektligji synon të garantojë stabilitet më të madh të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çmimeve në periudha krize, të mbrojë fuqinë blerëse të qytetarëve dhe të shmangë efektet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zinxhir në sektorë kyç si transporti, bujqësia dhe industria.</w:t>
      </w:r>
    </w:p>
    <w:p w:rsid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lastRenderedPageBreak/>
        <w:t>Në aspektin financiar, ai nuk parashikon kosto shtesë për buxhetin e shtetit, pasi mekanizmat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e propozuar janë të dizajnuar për të qenë vetë-balancues. Në tërësi, projektligji pritet të rrisë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qëndrueshmërinë ekonomike, të forcojë besimin në treg dhe të përmirësojë ndjeshëm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kapacitetin institucional të vendit për përballimin e krizave energjetike.</w:t>
      </w:r>
    </w:p>
    <w:p w:rsidR="00592EFF" w:rsidRPr="00592EFF" w:rsidRDefault="00592EFF" w:rsidP="007E0A89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</w:pP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Për këto arsye, miratimi i këtij projektligji duhet të jetë prioritet i Kuvendit sepse vjen në</w:t>
      </w:r>
      <w:r w:rsidRPr="00592EFF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br/>
        <w:t>ndihmë të qytetarëve dhe bizneseve vendase.</w:t>
      </w:r>
    </w:p>
    <w:p w:rsidR="001A673D" w:rsidRPr="00E20A06" w:rsidRDefault="00714B8B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D1E0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>Relatorja</w:t>
      </w:r>
      <w:proofErr w:type="spellEnd"/>
      <w:r w:rsidRPr="002D1E09"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e komisionit u shpreh se</w:t>
      </w:r>
      <w:r>
        <w:rPr>
          <w:rFonts w:ascii="Times New Roman" w:eastAsia="Times New Roman" w:hAnsi="Times New Roman" w:cs="Times New Roman"/>
          <w:sz w:val="24"/>
          <w:szCs w:val="24"/>
          <w:lang w:val="sq-AL" w:eastAsia="sq-AL"/>
        </w:rPr>
        <w:t xml:space="preserve"> p</w:t>
      </w:r>
      <w:proofErr w:type="spellStart"/>
      <w:r>
        <w:rPr>
          <w:rFonts w:ascii="Times New Roman" w:hAnsi="Times New Roman" w:cs="Times New Roman"/>
          <w:sz w:val="24"/>
          <w:szCs w:val="24"/>
        </w:rPr>
        <w:t>rojektligji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paraqitur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vjen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shqetësim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ligjshëm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real duke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patur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konsiderat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rritjen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çmimeve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karburantit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Evropën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pasoj</w:t>
      </w:r>
      <w:r w:rsidR="007E0A89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luftës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Ukrainë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agresionit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ngjarjeve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mbylljen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ngushtic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="001A673D" w:rsidRPr="00E20A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s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Hormuzit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Megjith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="001A673D" w:rsidRPr="00E20A06">
        <w:rPr>
          <w:rFonts w:ascii="Times New Roman" w:hAnsi="Times New Roman" w:cs="Times New Roman"/>
          <w:sz w:val="24"/>
          <w:szCs w:val="24"/>
        </w:rPr>
        <w:t>rpjekjen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="001A673D" w:rsidRPr="00E20A0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gjetjen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nj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zgjidhjeje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A673D" w:rsidRPr="00E20A06">
        <w:rPr>
          <w:rFonts w:ascii="Times New Roman" w:hAnsi="Times New Roman" w:cs="Times New Roman"/>
          <w:sz w:val="24"/>
          <w:szCs w:val="24"/>
        </w:rPr>
        <w:t>sa</w:t>
      </w:r>
      <w:proofErr w:type="spellEnd"/>
      <w:proofErr w:type="gram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m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af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="001A673D" w:rsidRPr="00E20A0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Direktiv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="001A673D" w:rsidRPr="00E20A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vler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="001A673D" w:rsidRPr="00E20A06">
        <w:rPr>
          <w:rFonts w:ascii="Times New Roman" w:hAnsi="Times New Roman" w:cs="Times New Roman"/>
          <w:sz w:val="24"/>
          <w:szCs w:val="24"/>
        </w:rPr>
        <w:t>sohet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se,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propozuar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instrumenti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duhur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adresuar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boshllëk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miratimi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prodhonte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jo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zgjidhje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shtresë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normative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mungesën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strukturore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73D" w:rsidRPr="00E20A06">
        <w:rPr>
          <w:rFonts w:ascii="Times New Roman" w:hAnsi="Times New Roman" w:cs="Times New Roman"/>
          <w:sz w:val="24"/>
          <w:szCs w:val="24"/>
        </w:rPr>
        <w:t>ekzistuese</w:t>
      </w:r>
      <w:proofErr w:type="spellEnd"/>
      <w:r w:rsidR="001A673D" w:rsidRPr="00E20A06">
        <w:rPr>
          <w:rFonts w:ascii="Times New Roman" w:hAnsi="Times New Roman" w:cs="Times New Roman"/>
          <w:sz w:val="24"/>
          <w:szCs w:val="24"/>
        </w:rPr>
        <w:t>.</w:t>
      </w:r>
    </w:p>
    <w:p w:rsidR="00E20A06" w:rsidRPr="00E20A06" w:rsidRDefault="00E20A06" w:rsidP="007E0A89">
      <w:pPr>
        <w:spacing w:before="100"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posht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jm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nj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analiz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rse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kjo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iniciativ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sht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papranueshme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:</w:t>
      </w:r>
    </w:p>
    <w:p w:rsidR="001A673D" w:rsidRPr="00714B8B" w:rsidRDefault="001A673D" w:rsidP="007E0A89">
      <w:pPr>
        <w:pStyle w:val="Heading1"/>
        <w:spacing w:line="276" w:lineRule="auto"/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</w:pPr>
      <w:proofErr w:type="spellStart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M</w:t>
      </w:r>
      <w:r w:rsidR="00E20A06"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ungesa</w:t>
      </w:r>
      <w:proofErr w:type="spellEnd"/>
      <w:r w:rsidR="00E20A06"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e </w:t>
      </w:r>
      <w:proofErr w:type="spellStart"/>
      <w:r w:rsidR="00E20A06"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infrastrukturës</w:t>
      </w:r>
      <w:proofErr w:type="spellEnd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institucionale</w:t>
      </w:r>
      <w:proofErr w:type="spellEnd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dhe</w:t>
      </w:r>
      <w:proofErr w:type="spellEnd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ligjore</w:t>
      </w:r>
      <w:proofErr w:type="spellEnd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paraprake</w:t>
      </w:r>
      <w:proofErr w:type="spellEnd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të</w:t>
      </w:r>
      <w:proofErr w:type="spellEnd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bCs w:val="0"/>
          <w:i/>
          <w:color w:val="auto"/>
          <w:sz w:val="24"/>
          <w:szCs w:val="24"/>
        </w:rPr>
        <w:t>domosdoshme</w:t>
      </w:r>
      <w:proofErr w:type="spellEnd"/>
    </w:p>
    <w:p w:rsidR="001A673D" w:rsidRPr="00E20A06" w:rsidRDefault="001A673D" w:rsidP="007E0A89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A06" w:rsidRPr="00E20A06">
        <w:rPr>
          <w:rFonts w:ascii="Times New Roman" w:hAnsi="Times New Roman" w:cs="Times New Roman"/>
          <w:sz w:val="24"/>
          <w:szCs w:val="24"/>
        </w:rPr>
        <w:t>propozohet</w:t>
      </w:r>
      <w:proofErr w:type="spellEnd"/>
      <w:r w:rsidR="00E20A06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supozimin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Shqipëria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apo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ketë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menjëherë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infrastrukturën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operacionale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nevojshme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ta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zbatuar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2009/119/KE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Bashkimit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Europ</w:t>
      </w:r>
      <w:r w:rsidR="00E20A06">
        <w:rPr>
          <w:rFonts w:ascii="Times New Roman" w:hAnsi="Times New Roman" w:cs="Times New Roman"/>
          <w:sz w:val="24"/>
          <w:szCs w:val="24"/>
        </w:rPr>
        <w:t>ian</w:t>
      </w:r>
      <w:proofErr w:type="spellEnd"/>
      <w:r w:rsidR="00E20A06">
        <w:rPr>
          <w:rFonts w:ascii="Times New Roman" w:hAnsi="Times New Roman" w:cs="Times New Roman"/>
          <w:sz w:val="24"/>
          <w:szCs w:val="24"/>
        </w:rPr>
        <w:t xml:space="preserve">, </w:t>
      </w:r>
      <w:r w:rsidRPr="00E20A06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përbën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bazën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acquis-it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sigurinë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furnizimit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pjesë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Traktatit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0A06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Shqipëria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r w:rsidR="00E20A06">
        <w:rPr>
          <w:rFonts w:ascii="Times New Roman" w:hAnsi="Times New Roman" w:cs="Times New Roman"/>
          <w:sz w:val="24"/>
          <w:szCs w:val="24"/>
        </w:rPr>
        <w:t>pale</w:t>
      </w:r>
      <w:proofErr w:type="gramStart"/>
      <w:r w:rsidR="00E20A06">
        <w:rPr>
          <w:rFonts w:ascii="Times New Roman" w:hAnsi="Times New Roman" w:cs="Times New Roman"/>
          <w:sz w:val="24"/>
          <w:szCs w:val="24"/>
        </w:rPr>
        <w:t xml:space="preserve">, </w:t>
      </w:r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proofErr w:type="gram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shtet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anëtar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mbajë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rezerva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strategjike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naftës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derivateve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korrespondojnë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paktën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90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ditë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neto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importesh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A06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="00E20A06">
        <w:rPr>
          <w:rFonts w:ascii="Times New Roman" w:hAnsi="Times New Roman" w:cs="Times New Roman"/>
          <w:sz w:val="24"/>
          <w:szCs w:val="24"/>
        </w:rPr>
        <w:t xml:space="preserve"> 61 </w:t>
      </w:r>
      <w:proofErr w:type="spellStart"/>
      <w:r w:rsidR="00E20A06">
        <w:rPr>
          <w:rFonts w:ascii="Times New Roman" w:hAnsi="Times New Roman" w:cs="Times New Roman"/>
          <w:sz w:val="24"/>
          <w:szCs w:val="24"/>
        </w:rPr>
        <w:t>ditë</w:t>
      </w:r>
      <w:proofErr w:type="spellEnd"/>
      <w:r w:rsid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A06">
        <w:rPr>
          <w:rFonts w:ascii="Times New Roman" w:hAnsi="Times New Roman" w:cs="Times New Roman"/>
          <w:sz w:val="24"/>
          <w:szCs w:val="24"/>
        </w:rPr>
        <w:t>konsum</w:t>
      </w:r>
      <w:proofErr w:type="spellEnd"/>
      <w:r w:rsid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0A06">
        <w:rPr>
          <w:rFonts w:ascii="Times New Roman" w:hAnsi="Times New Roman" w:cs="Times New Roman"/>
          <w:sz w:val="24"/>
          <w:szCs w:val="24"/>
        </w:rPr>
        <w:t>brendshëm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 w:rsidRPr="00E20A06">
        <w:rPr>
          <w:rFonts w:ascii="Times New Roman" w:hAnsi="Times New Roman" w:cs="Times New Roman"/>
          <w:sz w:val="24"/>
          <w:szCs w:val="24"/>
        </w:rPr>
        <w:t>K</w:t>
      </w:r>
      <w:r w:rsidR="00E20A06">
        <w:rPr>
          <w:rFonts w:ascii="Times New Roman" w:hAnsi="Times New Roman" w:cs="Times New Roman"/>
          <w:sz w:val="24"/>
          <w:szCs w:val="24"/>
        </w:rPr>
        <w:t>y</w:t>
      </w:r>
      <w:proofErr w:type="spellEnd"/>
      <w:proofErr w:type="gram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parakushti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bazë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material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cilin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ndërtohet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mekanizëm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reagimit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krizave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.</w:t>
      </w:r>
    </w:p>
    <w:p w:rsidR="00E20A06" w:rsidRDefault="001A673D" w:rsidP="007E0A89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Sekretariati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Komunitetit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Energjisë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konstatuar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mënyrë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zyrtare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dokumentuar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Shqipëria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legjislacion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funksional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rezervat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detyrimore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naftës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derivateve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pajtueshmëri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Direktivën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2009/119/KE. </w:t>
      </w:r>
    </w:p>
    <w:p w:rsidR="001A673D" w:rsidRPr="00E20A06" w:rsidRDefault="001A673D" w:rsidP="007E0A89">
      <w:pPr>
        <w:spacing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parashikon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ndër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ankande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çmim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tavan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monitorim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vazhdueshëm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tregut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çmimeve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CIF,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koordinim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Komisionin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ANE-n,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sofistikuar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tepricës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TVSH-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mekanizëm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financimi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raportim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periodik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transparent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këto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kërkojnë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kapacitet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avancuar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cili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ekziston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Parashikimi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tyre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ligj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pa u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ndërtuar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paraprakisht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infrastruktura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mbajtëse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krijon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20A06">
        <w:rPr>
          <w:rFonts w:ascii="Times New Roman" w:hAnsi="Times New Roman" w:cs="Times New Roman"/>
          <w:sz w:val="24"/>
          <w:szCs w:val="24"/>
        </w:rPr>
        <w:t>norma</w:t>
      </w:r>
      <w:proofErr w:type="spellEnd"/>
      <w:proofErr w:type="gram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zbrazëta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detyrime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fiktive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.</w:t>
      </w:r>
    </w:p>
    <w:p w:rsidR="007B3614" w:rsidRDefault="007B3614" w:rsidP="007E0A89">
      <w:pPr>
        <w:pStyle w:val="Heading2"/>
        <w:spacing w:before="0" w:after="0" w:line="276" w:lineRule="auto"/>
        <w:rPr>
          <w:rFonts w:ascii="Times New Roman" w:hAnsi="Times New Roman" w:cs="Times New Roman"/>
          <w:i/>
          <w:color w:val="auto"/>
          <w:lang w:val="it-IT"/>
        </w:rPr>
      </w:pPr>
    </w:p>
    <w:p w:rsidR="001C11CB" w:rsidRPr="00714B8B" w:rsidRDefault="00653B06" w:rsidP="007E0A89">
      <w:pPr>
        <w:pStyle w:val="Heading2"/>
        <w:spacing w:before="0" w:after="0" w:line="276" w:lineRule="auto"/>
        <w:rPr>
          <w:rFonts w:ascii="Times New Roman" w:hAnsi="Times New Roman" w:cs="Times New Roman"/>
          <w:b w:val="0"/>
          <w:i/>
          <w:color w:val="auto"/>
          <w:lang w:val="it-IT"/>
        </w:rPr>
      </w:pPr>
      <w:r w:rsidRPr="00714B8B">
        <w:rPr>
          <w:rFonts w:ascii="Times New Roman" w:hAnsi="Times New Roman" w:cs="Times New Roman"/>
          <w:b w:val="0"/>
          <w:i/>
          <w:color w:val="auto"/>
          <w:lang w:val="it-IT"/>
        </w:rPr>
        <w:t>Keqinterpretimi i modelit europian</w:t>
      </w:r>
    </w:p>
    <w:p w:rsidR="0099317B" w:rsidRPr="00E20A06" w:rsidRDefault="0099317B" w:rsidP="007E0A89">
      <w:pPr>
        <w:pStyle w:val="Heading2"/>
        <w:spacing w:before="0" w:after="0" w:line="276" w:lineRule="auto"/>
        <w:rPr>
          <w:rFonts w:ascii="Times New Roman" w:hAnsi="Times New Roman" w:cs="Times New Roman"/>
          <w:color w:val="auto"/>
          <w:lang w:val="it-IT"/>
        </w:rPr>
      </w:pPr>
    </w:p>
    <w:p w:rsidR="00893DEF" w:rsidRPr="00E20A06" w:rsidRDefault="00893DEF" w:rsidP="007E0A89">
      <w:pPr>
        <w:pStyle w:val="font-claude-response-body"/>
        <w:spacing w:before="0" w:beforeAutospacing="0" w:after="0" w:afterAutospacing="0" w:line="276" w:lineRule="auto"/>
        <w:jc w:val="both"/>
      </w:pPr>
      <w:r w:rsidRPr="00E20A06">
        <w:t xml:space="preserve">Relacioni </w:t>
      </w:r>
      <w:r w:rsidR="007B3614">
        <w:t xml:space="preserve">i projektligjit </w:t>
      </w:r>
      <w:r w:rsidRPr="00E20A06">
        <w:t xml:space="preserve">pretendon pajtueshmëri të plotë me </w:t>
      </w:r>
      <w:proofErr w:type="spellStart"/>
      <w:r w:rsidRPr="00E20A06">
        <w:t>acquis</w:t>
      </w:r>
      <w:proofErr w:type="spellEnd"/>
      <w:r w:rsidRPr="00E20A06">
        <w:t xml:space="preserve"> </w:t>
      </w:r>
      <w:proofErr w:type="spellStart"/>
      <w:r w:rsidRPr="00E20A06">
        <w:t>communautaire</w:t>
      </w:r>
      <w:proofErr w:type="spellEnd"/>
      <w:r w:rsidRPr="00E20A06">
        <w:t xml:space="preserve">, por ky pretendim </w:t>
      </w:r>
      <w:r w:rsidR="00E20A06">
        <w:t>nuk vler</w:t>
      </w:r>
      <w:r w:rsidR="007B3614">
        <w:t>ë</w:t>
      </w:r>
      <w:r w:rsidR="00E20A06">
        <w:t>sohet i sakt</w:t>
      </w:r>
      <w:r w:rsidR="007B3614">
        <w:t>ë</w:t>
      </w:r>
      <w:r w:rsidR="00E20A06">
        <w:t xml:space="preserve"> </w:t>
      </w:r>
      <w:r w:rsidRPr="00E20A06">
        <w:t>në disa aspekte.</w:t>
      </w:r>
    </w:p>
    <w:p w:rsidR="00DE3222" w:rsidRPr="00E20A06" w:rsidRDefault="00DE3222" w:rsidP="007E0A89">
      <w:pPr>
        <w:pStyle w:val="font-claude-response-body"/>
        <w:spacing w:before="0" w:beforeAutospacing="0" w:after="0" w:afterAutospacing="0" w:line="276" w:lineRule="auto"/>
        <w:jc w:val="both"/>
      </w:pPr>
    </w:p>
    <w:p w:rsidR="00DE3222" w:rsidRPr="00E20A06" w:rsidRDefault="00893DEF" w:rsidP="007E0A89">
      <w:pPr>
        <w:pStyle w:val="font-claude-response-body"/>
        <w:spacing w:before="0" w:beforeAutospacing="0" w:after="0" w:afterAutospacing="0" w:line="276" w:lineRule="auto"/>
        <w:jc w:val="both"/>
      </w:pPr>
      <w:r w:rsidRPr="00E20A06">
        <w:lastRenderedPageBreak/>
        <w:t xml:space="preserve">Direktiva 2009/119/KE nuk parashikon </w:t>
      </w:r>
      <w:r w:rsidR="00DE3222" w:rsidRPr="00E20A06">
        <w:t>(</w:t>
      </w:r>
      <w:r w:rsidRPr="00E20A06">
        <w:t>dhe asnjë shtet anëtar i BE-së nuk e ka adoptuar</w:t>
      </w:r>
      <w:r w:rsidR="00DE3222" w:rsidRPr="00E20A06">
        <w:t xml:space="preserve">) </w:t>
      </w:r>
      <w:r w:rsidRPr="00E20A06">
        <w:t>automatizimin e vendimeve të krizës me param</w:t>
      </w:r>
      <w:r w:rsidR="00E20A06">
        <w:t>etra numerikë të fiksuar me ligj</w:t>
      </w:r>
      <w:r w:rsidRPr="00E20A06">
        <w:t xml:space="preserve">. Sistemi </w:t>
      </w:r>
      <w:proofErr w:type="spellStart"/>
      <w:r w:rsidRPr="00E20A06">
        <w:t>europian</w:t>
      </w:r>
      <w:proofErr w:type="spellEnd"/>
      <w:r w:rsidRPr="00E20A06">
        <w:t xml:space="preserve"> funksionon mbi vlerësim teknik dhe vendimmarrje </w:t>
      </w:r>
      <w:proofErr w:type="spellStart"/>
      <w:r w:rsidRPr="00E20A06">
        <w:t>diskrecionale</w:t>
      </w:r>
      <w:proofErr w:type="spellEnd"/>
      <w:r w:rsidRPr="00E20A06">
        <w:t xml:space="preserve"> të Autoriteteve Teknike kombëtare, jo mbi aktivizim automatik nga tregues numerikë të paracaktuar.</w:t>
      </w:r>
    </w:p>
    <w:p w:rsidR="00893DEF" w:rsidRPr="00E20A06" w:rsidRDefault="00893DEF" w:rsidP="007E0A89">
      <w:pPr>
        <w:pStyle w:val="font-claude-response-body"/>
        <w:spacing w:before="0" w:beforeAutospacing="0" w:after="0" w:afterAutospacing="0" w:line="276" w:lineRule="auto"/>
        <w:jc w:val="both"/>
      </w:pPr>
      <w:r w:rsidRPr="00E20A06">
        <w:t xml:space="preserve">Projektligji, duke parashikuar aktivizimin e </w:t>
      </w:r>
      <w:proofErr w:type="spellStart"/>
      <w:r w:rsidRPr="00E20A06">
        <w:t>aksizës</w:t>
      </w:r>
      <w:proofErr w:type="spellEnd"/>
      <w:r w:rsidRPr="00E20A06">
        <w:t xml:space="preserve"> brenda 24 orëve nga shpallja e krizës sipas prag</w:t>
      </w:r>
      <w:r w:rsidR="00DE3222" w:rsidRPr="00E20A06">
        <w:t>j</w:t>
      </w:r>
      <w:r w:rsidRPr="00E20A06">
        <w:t xml:space="preserve">eve të fiksuara ligjërisht (rritje ≥10% brenda 10 ditëve, </w:t>
      </w:r>
      <w:proofErr w:type="spellStart"/>
      <w:r w:rsidRPr="00E20A06">
        <w:t>kumulative</w:t>
      </w:r>
      <w:proofErr w:type="spellEnd"/>
      <w:r w:rsidRPr="00E20A06">
        <w:t xml:space="preserve"> ≥20% brenda 30 ditëve, rritje CIF ≥15% brenda 20 ditëve), i heq procesit të vendimmarrjes kontekstin dhe nuancën e domosdoshme.</w:t>
      </w:r>
    </w:p>
    <w:p w:rsidR="00DE3222" w:rsidRPr="00E20A06" w:rsidRDefault="00DE3222" w:rsidP="007E0A89">
      <w:pPr>
        <w:pStyle w:val="font-claude-response-body"/>
        <w:spacing w:before="0" w:beforeAutospacing="0" w:after="0" w:afterAutospacing="0" w:line="276" w:lineRule="auto"/>
        <w:jc w:val="both"/>
      </w:pPr>
    </w:p>
    <w:p w:rsidR="00893DEF" w:rsidRPr="00E20A06" w:rsidRDefault="00893DEF" w:rsidP="007E0A89">
      <w:pPr>
        <w:pStyle w:val="font-claude-response-body"/>
        <w:spacing w:before="0" w:beforeAutospacing="0" w:after="0" w:afterAutospacing="0" w:line="276" w:lineRule="auto"/>
        <w:jc w:val="both"/>
      </w:pPr>
      <w:r w:rsidRPr="00E20A06">
        <w:t>Projektligji pretendon gjithashtu se ulja e akcizës financohet nga "teprica e TVSH-së" duke e paraqitur këtë si masë "</w:t>
      </w:r>
      <w:proofErr w:type="spellStart"/>
      <w:r w:rsidRPr="00E20A06">
        <w:t>fiskalisht</w:t>
      </w:r>
      <w:proofErr w:type="spellEnd"/>
      <w:r w:rsidRPr="00E20A06">
        <w:t xml:space="preserve"> neutrale". Ky argument nuk qëndron. Teprica e TVSH-së është e ardhur buxhetore e konsoliduar: ri-</w:t>
      </w:r>
      <w:proofErr w:type="spellStart"/>
      <w:r w:rsidRPr="00E20A06">
        <w:t>destinimi</w:t>
      </w:r>
      <w:proofErr w:type="spellEnd"/>
      <w:r w:rsidRPr="00E20A06">
        <w:t xml:space="preserve"> i saj për uljen e akcizës nënkupton se ajo nuk do të mbulojë shpenzime të tjera buxhetore të planifikuara, duke krijuar deficit real. </w:t>
      </w:r>
    </w:p>
    <w:p w:rsidR="00DE3222" w:rsidRPr="00E20A06" w:rsidRDefault="00DE3222" w:rsidP="007E0A89">
      <w:pPr>
        <w:pStyle w:val="font-claude-response-body"/>
        <w:spacing w:line="276" w:lineRule="auto"/>
        <w:jc w:val="both"/>
      </w:pPr>
      <w:r w:rsidRPr="00E20A06">
        <w:t xml:space="preserve">Krizat e viteve 2022 dhe 2026 ofrojnë </w:t>
      </w:r>
      <w:r w:rsidR="00E20A06">
        <w:t>vler</w:t>
      </w:r>
      <w:r w:rsidR="007B3614">
        <w:t>ë</w:t>
      </w:r>
      <w:r w:rsidR="00E20A06">
        <w:t xml:space="preserve">simin </w:t>
      </w:r>
      <w:r w:rsidRPr="00E20A06">
        <w:t xml:space="preserve">real të politikave energjetike </w:t>
      </w:r>
      <w:proofErr w:type="spellStart"/>
      <w:r w:rsidRPr="00E20A06">
        <w:t>europiane</w:t>
      </w:r>
      <w:proofErr w:type="spellEnd"/>
      <w:r w:rsidRPr="00E20A06">
        <w:t xml:space="preserve">. Analiza e mbi 120 masave të miratuara nga 22 shtete anëtare gjatë krizës së vitit 2026 (Institut </w:t>
      </w:r>
      <w:proofErr w:type="spellStart"/>
      <w:r w:rsidRPr="00E20A06">
        <w:t>Jacques</w:t>
      </w:r>
      <w:proofErr w:type="spellEnd"/>
      <w:r w:rsidRPr="00E20A06">
        <w:t xml:space="preserve"> </w:t>
      </w:r>
      <w:proofErr w:type="spellStart"/>
      <w:r w:rsidRPr="00E20A06">
        <w:t>Delors</w:t>
      </w:r>
      <w:proofErr w:type="spellEnd"/>
      <w:r w:rsidRPr="00E20A06">
        <w:t xml:space="preserve">, Komisioni </w:t>
      </w:r>
      <w:proofErr w:type="spellStart"/>
      <w:r w:rsidRPr="00E20A06">
        <w:t>Europian</w:t>
      </w:r>
      <w:proofErr w:type="spellEnd"/>
      <w:r w:rsidRPr="00E20A06">
        <w:t xml:space="preserve">) tregon se karakteristika e përbashkët e çdo sistemi funksional është përshtatshmëria dhe </w:t>
      </w:r>
      <w:proofErr w:type="spellStart"/>
      <w:r w:rsidRPr="00E20A06">
        <w:t>diskrecioni</w:t>
      </w:r>
      <w:proofErr w:type="spellEnd"/>
      <w:r w:rsidRPr="00E20A06">
        <w:t>, jo automatizmi.</w:t>
      </w:r>
    </w:p>
    <w:p w:rsidR="00DE3222" w:rsidRPr="00E20A06" w:rsidRDefault="00DE3222" w:rsidP="007E0A89">
      <w:pPr>
        <w:pStyle w:val="font-claude-response-body"/>
        <w:spacing w:line="276" w:lineRule="auto"/>
        <w:jc w:val="both"/>
      </w:pPr>
      <w:r w:rsidRPr="00E20A06">
        <w:t xml:space="preserve">Gjermania miratoi kufizime të rritjes së çmimit dhe masa </w:t>
      </w:r>
      <w:proofErr w:type="spellStart"/>
      <w:r w:rsidRPr="00E20A06">
        <w:t>antikartel</w:t>
      </w:r>
      <w:proofErr w:type="spellEnd"/>
      <w:r w:rsidRPr="00E20A06">
        <w:t xml:space="preserve">, pa reduktim automatik të taksave. Austria ndërhyri në oraret e rritjeve të çmimeve duke i kufizuar ato, jo sistemin fiskal. Franca mbështetet në kapakë vullnetarë çmimi nga korporatat, duke shmangur prerjet e taksave. Italia vendosi sanksione ndaj kompanive që fryjnë </w:t>
      </w:r>
      <w:proofErr w:type="spellStart"/>
      <w:r w:rsidRPr="00E20A06">
        <w:t>marzhet</w:t>
      </w:r>
      <w:proofErr w:type="spellEnd"/>
      <w:r w:rsidRPr="00E20A06">
        <w:t xml:space="preserve">. Polonia, megjithëse zbatoi reduktim të TVSH-së dhe akcizës gjatë krizës së vitit 2022, e shoqëroi me taksimin e fitimeve të tepërta dhe kufizim çmimesh nëpërmjet vendimit qeveritar të veçantë </w:t>
      </w:r>
      <w:r w:rsidR="00E20A06">
        <w:t xml:space="preserve">por </w:t>
      </w:r>
      <w:r w:rsidRPr="00E20A06">
        <w:t>jo automatikisht, dhe jo nëpërmjet ligji</w:t>
      </w:r>
      <w:r w:rsidR="00E20A06">
        <w:t>t</w:t>
      </w:r>
      <w:r w:rsidRPr="00E20A06">
        <w:t xml:space="preserve">. Asnjë shtet anëtar i BE-së nuk ka adoptuar mekanizëm ku masat fiskale aktivizohen automatikisht mbi bazën e </w:t>
      </w:r>
      <w:proofErr w:type="spellStart"/>
      <w:r w:rsidRPr="00E20A06">
        <w:t>prageve</w:t>
      </w:r>
      <w:proofErr w:type="spellEnd"/>
      <w:r w:rsidRPr="00E20A06">
        <w:t xml:space="preserve"> numerike.</w:t>
      </w:r>
    </w:p>
    <w:p w:rsidR="00DE3222" w:rsidRPr="00E20A06" w:rsidRDefault="00DE3222" w:rsidP="007E0A89">
      <w:pPr>
        <w:pStyle w:val="font-claude-response-body"/>
        <w:spacing w:line="276" w:lineRule="auto"/>
        <w:jc w:val="both"/>
      </w:pPr>
      <w:r w:rsidRPr="00E20A06">
        <w:t xml:space="preserve">Komisari </w:t>
      </w:r>
      <w:proofErr w:type="spellStart"/>
      <w:r w:rsidRPr="00E20A06">
        <w:t>Europian</w:t>
      </w:r>
      <w:proofErr w:type="spellEnd"/>
      <w:r w:rsidRPr="00E20A06">
        <w:t xml:space="preserve"> për Energjinë ka lëshuar paralajmërime të qarta kundër fragmentimit kombëtar, duke theksuar rrezikun e "turizmit të karburantit" </w:t>
      </w:r>
      <w:r w:rsidR="00E20A06">
        <w:t xml:space="preserve">, </w:t>
      </w:r>
      <w:r w:rsidRPr="00E20A06">
        <w:t>fenomeni ku qytetarët e vendeve fqinje udhëtojnë qëllimisht për të blerë karburant në vendin me çmim të subvencionuar, duke zbrazur rezervat dhe transferuar subvencionin fiskal k</w:t>
      </w:r>
      <w:r w:rsidR="00E20A06">
        <w:t>ombëtar te konsumatorë të huaj</w:t>
      </w:r>
      <w:r w:rsidRPr="00E20A06">
        <w:t xml:space="preserve"> dhe subvencionimit </w:t>
      </w:r>
      <w:proofErr w:type="spellStart"/>
      <w:r w:rsidRPr="00E20A06">
        <w:t>çekuilibrues</w:t>
      </w:r>
      <w:proofErr w:type="spellEnd"/>
      <w:r w:rsidRPr="00E20A06">
        <w:t xml:space="preserve"> të tregut.</w:t>
      </w:r>
    </w:p>
    <w:p w:rsidR="00DE3222" w:rsidRPr="00714B8B" w:rsidRDefault="00DE3222" w:rsidP="007E0A89">
      <w:pPr>
        <w:pStyle w:val="Heading1"/>
        <w:spacing w:line="276" w:lineRule="auto"/>
        <w:rPr>
          <w:rFonts w:ascii="Times New Roman" w:hAnsi="Times New Roman" w:cs="Times New Roman"/>
          <w:b w:val="0"/>
          <w:i/>
          <w:color w:val="auto"/>
          <w:sz w:val="24"/>
          <w:szCs w:val="24"/>
        </w:rPr>
      </w:pPr>
      <w:proofErr w:type="spellStart"/>
      <w:r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Vlerësimi</w:t>
      </w:r>
      <w:proofErr w:type="spellEnd"/>
      <w:r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i</w:t>
      </w:r>
      <w:proofErr w:type="spellEnd"/>
      <w:r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</w:t>
      </w:r>
      <w:proofErr w:type="spellStart"/>
      <w:r w:rsidR="008F72ED"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pajtueshmërisë</w:t>
      </w:r>
      <w:proofErr w:type="spellEnd"/>
      <w:r w:rsidR="008F72ED"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 xml:space="preserve"> me acquis </w:t>
      </w:r>
      <w:proofErr w:type="spellStart"/>
      <w:r w:rsidR="008F72ED"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communautaire</w:t>
      </w:r>
      <w:proofErr w:type="spellEnd"/>
    </w:p>
    <w:p w:rsidR="008F72ED" w:rsidRDefault="00DE3222" w:rsidP="007E0A89">
      <w:pPr>
        <w:pStyle w:val="font-claude-response-body"/>
        <w:spacing w:line="276" w:lineRule="auto"/>
        <w:jc w:val="both"/>
      </w:pPr>
      <w:r w:rsidRPr="00E20A06">
        <w:t>Direktiva 2009/119/KE, me karakter detyrues për Shqipërinë si shtet anëtar i Komunitetit të Energjisë (Vendimi MC 2012/03/MC-</w:t>
      </w:r>
      <w:proofErr w:type="spellStart"/>
      <w:r w:rsidRPr="00E20A06">
        <w:t>EnC</w:t>
      </w:r>
      <w:proofErr w:type="spellEnd"/>
      <w:r w:rsidRPr="00E20A06">
        <w:t xml:space="preserve">), vendos dy kategori detyrimesh. </w:t>
      </w:r>
    </w:p>
    <w:p w:rsidR="008F72ED" w:rsidRDefault="00DE3222" w:rsidP="007E0A89">
      <w:pPr>
        <w:pStyle w:val="font-claude-response-body"/>
        <w:spacing w:line="276" w:lineRule="auto"/>
        <w:jc w:val="both"/>
      </w:pPr>
      <w:r w:rsidRPr="00E20A06">
        <w:t xml:space="preserve">Detyrimet pozitive përfshijnë: mbajtjen e rezervave minimale ekuivalente me 90 ditë importesh neto ose 61 ditë konsum (Neni 3); </w:t>
      </w:r>
      <w:proofErr w:type="spellStart"/>
      <w:r w:rsidRPr="00E20A06">
        <w:t>disponueshmërinë</w:t>
      </w:r>
      <w:proofErr w:type="spellEnd"/>
      <w:r w:rsidRPr="00E20A06">
        <w:t xml:space="preserve"> fizike dhe </w:t>
      </w:r>
      <w:proofErr w:type="spellStart"/>
      <w:r w:rsidRPr="00E20A06">
        <w:t>aksesueshmërinë</w:t>
      </w:r>
      <w:proofErr w:type="spellEnd"/>
      <w:r w:rsidRPr="00E20A06">
        <w:t xml:space="preserve"> e rezervave në çdo kohë (Neni 8); raportimin statistikor mujor pranë Komisionit </w:t>
      </w:r>
      <w:proofErr w:type="spellStart"/>
      <w:r w:rsidRPr="00E20A06">
        <w:t>Europian</w:t>
      </w:r>
      <w:proofErr w:type="spellEnd"/>
      <w:r w:rsidRPr="00E20A06">
        <w:t xml:space="preserve"> (Neni 12); dhe ndërtimin e mekanizmave </w:t>
      </w:r>
      <w:proofErr w:type="spellStart"/>
      <w:r w:rsidRPr="00E20A06">
        <w:t>procedurialë</w:t>
      </w:r>
      <w:proofErr w:type="spellEnd"/>
      <w:r w:rsidRPr="00E20A06">
        <w:t xml:space="preserve"> të krizës (Neni 20). </w:t>
      </w:r>
    </w:p>
    <w:p w:rsidR="00DE3222" w:rsidRPr="00E20A06" w:rsidRDefault="00DE3222" w:rsidP="007E0A89">
      <w:pPr>
        <w:pStyle w:val="font-claude-response-body"/>
        <w:spacing w:line="276" w:lineRule="auto"/>
        <w:jc w:val="both"/>
      </w:pPr>
      <w:r w:rsidRPr="00E20A06">
        <w:lastRenderedPageBreak/>
        <w:t xml:space="preserve">Detyrimet negative ndalojnë lirimin e rezervave pa konsultim paraprak me Grupin e Koordinimit pranë Komisionit </w:t>
      </w:r>
      <w:proofErr w:type="spellStart"/>
      <w:r w:rsidRPr="00E20A06">
        <w:t>Europian</w:t>
      </w:r>
      <w:proofErr w:type="spellEnd"/>
      <w:r w:rsidRPr="00E20A06">
        <w:t xml:space="preserve"> dhe pa koordinim me ANE-n, me përjashtim të raste</w:t>
      </w:r>
      <w:r w:rsidR="008F72ED">
        <w:t xml:space="preserve">ve të urgjencës së menjëhershme, </w:t>
      </w:r>
      <w:r w:rsidRPr="00E20A06">
        <w:t>rast në të cilin konsultimi mund të bëhet post-</w:t>
      </w:r>
      <w:proofErr w:type="spellStart"/>
      <w:r w:rsidRPr="00E20A06">
        <w:t>factum</w:t>
      </w:r>
      <w:proofErr w:type="spellEnd"/>
      <w:r w:rsidRPr="00E20A06">
        <w:t xml:space="preserve"> brenda 24 orëve, por ky mbetet përjashtim, jo rregull (Neni 20, pikat 3 dhe 4).</w:t>
      </w:r>
    </w:p>
    <w:p w:rsidR="00DE3222" w:rsidRPr="00E20A06" w:rsidRDefault="00DE3222" w:rsidP="007E0A89">
      <w:pPr>
        <w:pStyle w:val="font-claude-response-body"/>
        <w:spacing w:line="276" w:lineRule="auto"/>
        <w:jc w:val="both"/>
      </w:pPr>
      <w:r w:rsidRPr="00E20A06">
        <w:t>Projektligji adreson vetëm kategorinë e dytë</w:t>
      </w:r>
      <w:r w:rsidR="008F72ED">
        <w:t xml:space="preserve">, </w:t>
      </w:r>
      <w:r w:rsidRPr="00E20A06">
        <w:t xml:space="preserve">mekanizmat </w:t>
      </w:r>
      <w:proofErr w:type="spellStart"/>
      <w:r w:rsidRPr="00E20A06">
        <w:t>procedurialë</w:t>
      </w:r>
      <w:proofErr w:type="spellEnd"/>
      <w:r w:rsidRPr="00E20A06">
        <w:t xml:space="preserve">  duke anashkaluar tërësisht kategorinë e parë: mbajtjen faktike të rezervave. Neni 2 i projektligjit zbatohet për naftën bruto, gazoilin dhe benzinën, por asnjë dispozitë nuk përcakton kush i financon, si i mban dhe ku i depoziton rezervat. Pa rezerva fizike të mbajtura detyrim themelor i gjithë ndërtimi procedural i krizës mbi to mbetet strukturë pa bazament. Gjithashtu, dispozita e koordinimit me BE-në dhe ANE-n (neni 15 i projektligjit) formulohet si detyrim njoftimi pas-fakto, duke munguar dispozita e konsultimit paraprak, e cila sipas Nenit 20 pika 3 të Direktivës është rregulli i përgjithshëm.</w:t>
      </w:r>
    </w:p>
    <w:p w:rsidR="00DE3222" w:rsidRPr="00714B8B" w:rsidRDefault="00DE3222" w:rsidP="007E0A89">
      <w:pPr>
        <w:pStyle w:val="Heading1"/>
        <w:spacing w:line="276" w:lineRule="auto"/>
        <w:rPr>
          <w:rFonts w:ascii="Times New Roman" w:hAnsi="Times New Roman" w:cs="Times New Roman"/>
          <w:b w:val="0"/>
          <w:i/>
          <w:color w:val="auto"/>
          <w:sz w:val="24"/>
          <w:szCs w:val="24"/>
          <w:lang w:val="it-IT"/>
        </w:rPr>
      </w:pPr>
      <w:r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it-IT"/>
        </w:rPr>
        <w:t xml:space="preserve">Trendët </w:t>
      </w:r>
      <w:r w:rsidR="008F72ED" w:rsidRPr="00714B8B">
        <w:rPr>
          <w:rFonts w:ascii="Times New Roman" w:hAnsi="Times New Roman" w:cs="Times New Roman"/>
          <w:b w:val="0"/>
          <w:i/>
          <w:color w:val="auto"/>
          <w:sz w:val="24"/>
          <w:szCs w:val="24"/>
          <w:lang w:val="it-IT"/>
        </w:rPr>
        <w:t>europiane dhe mësimet e krizave të fundit</w:t>
      </w:r>
    </w:p>
    <w:p w:rsidR="008F72ED" w:rsidRDefault="00DE3222" w:rsidP="007E0A89">
      <w:pPr>
        <w:pStyle w:val="font-claude-response-body"/>
        <w:spacing w:before="0" w:beforeAutospacing="0" w:after="0" w:afterAutospacing="0" w:line="276" w:lineRule="auto"/>
      </w:pPr>
      <w:r w:rsidRPr="00E20A06">
        <w:t xml:space="preserve">Kriza e vitit 2026, e shkaktuar nga bllokimi i Ngushticës së </w:t>
      </w:r>
      <w:proofErr w:type="spellStart"/>
      <w:r w:rsidRPr="00E20A06">
        <w:t>Hormuzit</w:t>
      </w:r>
      <w:proofErr w:type="spellEnd"/>
      <w:r w:rsidRPr="00E20A06">
        <w:t xml:space="preserve">, ka konsoliduar dy modele të ndryshme reagimi në </w:t>
      </w:r>
      <w:proofErr w:type="spellStart"/>
      <w:r w:rsidRPr="00E20A06">
        <w:t>Europë</w:t>
      </w:r>
      <w:proofErr w:type="spellEnd"/>
      <w:r w:rsidRPr="00E20A06">
        <w:t xml:space="preserve">. </w:t>
      </w:r>
    </w:p>
    <w:p w:rsidR="00714B8B" w:rsidRDefault="00714B8B" w:rsidP="007E0A89">
      <w:pPr>
        <w:pStyle w:val="font-claude-response-body"/>
        <w:spacing w:before="0" w:beforeAutospacing="0" w:after="0" w:afterAutospacing="0" w:line="276" w:lineRule="auto"/>
      </w:pPr>
    </w:p>
    <w:p w:rsidR="008F72ED" w:rsidRDefault="00DE3222" w:rsidP="007E0A89">
      <w:pPr>
        <w:pStyle w:val="font-claude-response-body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20A06">
        <w:t>Modeli rregullator</w:t>
      </w:r>
      <w:r w:rsidR="008F72ED">
        <w:t>,</w:t>
      </w:r>
      <w:r w:rsidRPr="00E20A06">
        <w:t xml:space="preserve"> i adoptuar nga Gjermania dhe Austria</w:t>
      </w:r>
      <w:r w:rsidR="008F72ED">
        <w:t xml:space="preserve">, </w:t>
      </w:r>
      <w:r w:rsidRPr="00E20A06">
        <w:t xml:space="preserve">ndërhyn në mekanikën e tregut pa ndryshuar sistemin fiskal, duke kufizuar rritjet e çmimeve dhe forcuar rregullat </w:t>
      </w:r>
      <w:proofErr w:type="spellStart"/>
      <w:r w:rsidRPr="00E20A06">
        <w:t>anti</w:t>
      </w:r>
      <w:proofErr w:type="spellEnd"/>
      <w:r w:rsidR="008F72ED">
        <w:t xml:space="preserve"> </w:t>
      </w:r>
      <w:r w:rsidRPr="00E20A06">
        <w:t xml:space="preserve">kartel, me ruajtje të neutralitetit buxhetor. </w:t>
      </w:r>
    </w:p>
    <w:p w:rsidR="008F72ED" w:rsidRDefault="00DE3222" w:rsidP="007E0A89">
      <w:pPr>
        <w:pStyle w:val="font-claude-response-body"/>
        <w:numPr>
          <w:ilvl w:val="0"/>
          <w:numId w:val="7"/>
        </w:numPr>
        <w:spacing w:before="0" w:beforeAutospacing="0" w:after="0" w:afterAutospacing="0" w:line="276" w:lineRule="auto"/>
        <w:jc w:val="both"/>
      </w:pPr>
      <w:r w:rsidRPr="00E20A06">
        <w:t xml:space="preserve">Modeli fiskal i adoptuar nga Polonia (kryesisht gjatë krizës 2022) dhe Italia zbaton reduktim të akcizës dhe TVSH-së, por e shoqëron me masa </w:t>
      </w:r>
      <w:proofErr w:type="spellStart"/>
      <w:r w:rsidRPr="00E20A06">
        <w:t>kompensuese</w:t>
      </w:r>
      <w:proofErr w:type="spellEnd"/>
      <w:r w:rsidRPr="00E20A06">
        <w:t xml:space="preserve"> specifike si taksimi i fitimeve të tepërta dhe kufizim çmimesh me pakicë, nëpërmjet vendimmarrjeje </w:t>
      </w:r>
      <w:proofErr w:type="spellStart"/>
      <w:r w:rsidRPr="00E20A06">
        <w:t>diskrecionale</w:t>
      </w:r>
      <w:proofErr w:type="spellEnd"/>
      <w:r w:rsidRPr="00E20A06">
        <w:t xml:space="preserve"> qeveritare, jo automatizmi ligjor. </w:t>
      </w:r>
    </w:p>
    <w:p w:rsidR="00714B8B" w:rsidRDefault="00714B8B" w:rsidP="007E0A89">
      <w:pPr>
        <w:pStyle w:val="font-claude-response-body"/>
        <w:spacing w:before="0" w:beforeAutospacing="0" w:after="0" w:afterAutospacing="0" w:line="276" w:lineRule="auto"/>
      </w:pPr>
    </w:p>
    <w:p w:rsidR="00DE3222" w:rsidRDefault="00DE3222" w:rsidP="007E0A89">
      <w:pPr>
        <w:pStyle w:val="font-claude-response-body"/>
        <w:spacing w:before="0" w:beforeAutospacing="0" w:after="0" w:afterAutospacing="0" w:line="276" w:lineRule="auto"/>
      </w:pPr>
      <w:r w:rsidRPr="00E20A06">
        <w:t>Asnjëri model nuk parashikon automatizëm fiskal nëpërmjet ligji</w:t>
      </w:r>
      <w:r w:rsidR="008F72ED">
        <w:t>t</w:t>
      </w:r>
      <w:r w:rsidRPr="00E20A06">
        <w:t>.</w:t>
      </w:r>
    </w:p>
    <w:p w:rsidR="00714B8B" w:rsidRPr="00E20A06" w:rsidRDefault="00714B8B" w:rsidP="007E0A89">
      <w:pPr>
        <w:pStyle w:val="font-claude-response-body"/>
        <w:spacing w:before="0" w:beforeAutospacing="0" w:after="0" w:afterAutospacing="0" w:line="276" w:lineRule="auto"/>
      </w:pPr>
    </w:p>
    <w:p w:rsidR="00DE3222" w:rsidRPr="00E20A06" w:rsidRDefault="00DE3222" w:rsidP="007E0A89">
      <w:pPr>
        <w:pStyle w:val="font-claude-response-body"/>
        <w:spacing w:before="0" w:beforeAutospacing="0" w:after="0" w:afterAutospacing="0" w:line="276" w:lineRule="auto"/>
        <w:jc w:val="both"/>
      </w:pPr>
      <w:r w:rsidRPr="00E20A06">
        <w:t xml:space="preserve">Vlerësimet e pavarura </w:t>
      </w:r>
      <w:proofErr w:type="spellStart"/>
      <w:r w:rsidRPr="00E20A06">
        <w:t>europiane</w:t>
      </w:r>
      <w:proofErr w:type="spellEnd"/>
      <w:r w:rsidRPr="00E20A06">
        <w:t xml:space="preserve"> tregojnë se masat kombëtare të pakoordinuara dhe me zbatim të gjerë kanë kosto dyfishe: </w:t>
      </w:r>
      <w:proofErr w:type="spellStart"/>
      <w:r w:rsidRPr="00E20A06">
        <w:t>direkte</w:t>
      </w:r>
      <w:proofErr w:type="spellEnd"/>
      <w:r w:rsidR="008F72ED">
        <w:t xml:space="preserve">, </w:t>
      </w:r>
      <w:r w:rsidRPr="00E20A06">
        <w:t xml:space="preserve">gjatë krizës aktuale të vitit 2026, mbi 9 miliardë euro nga 22 shtete anëtare, pa efikasitet të dëshmuar në reduktimin real të konsumit dhe indirekte, nëpërmjet arbitrazhit ndërkufitar dhe fenomenit të "turizmit të karburantit". Trendi i konsoliduar </w:t>
      </w:r>
      <w:proofErr w:type="spellStart"/>
      <w:r w:rsidRPr="00E20A06">
        <w:t>europian</w:t>
      </w:r>
      <w:proofErr w:type="spellEnd"/>
      <w:r w:rsidRPr="00E20A06">
        <w:t xml:space="preserve"> fokusohet gjithnjë e më shumë mbi reduktimin e kërkesës dhe transformimin struktural (elektrifikim, </w:t>
      </w:r>
      <w:proofErr w:type="spellStart"/>
      <w:r w:rsidRPr="00E20A06">
        <w:t>efiçiencë</w:t>
      </w:r>
      <w:proofErr w:type="spellEnd"/>
      <w:r w:rsidRPr="00E20A06">
        <w:t xml:space="preserve"> energjetike), duke e vlerësuar frenimin e çmimeve si masë emergjente të limituar</w:t>
      </w:r>
      <w:r w:rsidR="008F72ED">
        <w:t xml:space="preserve"> ne koh</w:t>
      </w:r>
      <w:r w:rsidR="007B3614">
        <w:t>ë</w:t>
      </w:r>
      <w:r w:rsidR="008F72ED">
        <w:t xml:space="preserve">, </w:t>
      </w:r>
      <w:r w:rsidRPr="00E20A06">
        <w:t xml:space="preserve">dimension i cili mungon </w:t>
      </w:r>
      <w:r w:rsidR="008F72ED">
        <w:t>n</w:t>
      </w:r>
      <w:r w:rsidR="007B3614">
        <w:t>ë</w:t>
      </w:r>
      <w:r w:rsidRPr="00E20A06">
        <w:t xml:space="preserve"> projektligj.</w:t>
      </w:r>
    </w:p>
    <w:p w:rsidR="001C11CB" w:rsidRPr="00714B8B" w:rsidRDefault="00653B06" w:rsidP="007E0A89">
      <w:pPr>
        <w:pStyle w:val="Heading2"/>
        <w:spacing w:line="276" w:lineRule="auto"/>
        <w:rPr>
          <w:rFonts w:ascii="Times New Roman" w:hAnsi="Times New Roman" w:cs="Times New Roman"/>
          <w:b w:val="0"/>
          <w:i/>
          <w:color w:val="auto"/>
          <w:lang w:val="it-IT"/>
        </w:rPr>
      </w:pPr>
      <w:r w:rsidRPr="00714B8B">
        <w:rPr>
          <w:rFonts w:ascii="Times New Roman" w:hAnsi="Times New Roman" w:cs="Times New Roman"/>
          <w:b w:val="0"/>
          <w:i/>
          <w:color w:val="auto"/>
          <w:lang w:val="it-IT"/>
        </w:rPr>
        <w:t>Problematika e ankandeve me çmim tavan</w:t>
      </w:r>
    </w:p>
    <w:p w:rsidR="0099317B" w:rsidRPr="00E20A06" w:rsidRDefault="00653B06" w:rsidP="007E0A89">
      <w:pPr>
        <w:spacing w:before="100" w:after="16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20A06">
        <w:rPr>
          <w:rFonts w:ascii="Times New Roman" w:hAnsi="Times New Roman" w:cs="Times New Roman"/>
          <w:sz w:val="24"/>
          <w:szCs w:val="24"/>
          <w:lang w:val="it-IT"/>
        </w:rPr>
        <w:t xml:space="preserve">Neni 14 </w:t>
      </w:r>
      <w:r w:rsidR="008F72ED">
        <w:rPr>
          <w:rFonts w:ascii="Times New Roman" w:hAnsi="Times New Roman" w:cs="Times New Roman"/>
          <w:sz w:val="24"/>
          <w:szCs w:val="24"/>
          <w:lang w:val="it-IT"/>
        </w:rPr>
        <w:t xml:space="preserve">i projektligjit, </w:t>
      </w:r>
      <w:r w:rsidRPr="00E20A06">
        <w:rPr>
          <w:rFonts w:ascii="Times New Roman" w:hAnsi="Times New Roman" w:cs="Times New Roman"/>
          <w:sz w:val="24"/>
          <w:szCs w:val="24"/>
          <w:lang w:val="it-IT"/>
        </w:rPr>
        <w:t xml:space="preserve">parashikon shitjen e rezervave ekskluzivisht nëpërmjet ankandeve publike me çmim tavan. Kur çmimi i blerjes në ankand është më i ulët se kosto e rezervës, diferenca kompensohet me kredit tatimor ose rimbursim brenda 90 ditëve. Ky mekanizëm krijon tri probleme serioze: </w:t>
      </w:r>
    </w:p>
    <w:p w:rsidR="0099317B" w:rsidRPr="00E20A06" w:rsidRDefault="00653B06" w:rsidP="007E0A89">
      <w:pPr>
        <w:pStyle w:val="ListParagraph"/>
        <w:numPr>
          <w:ilvl w:val="0"/>
          <w:numId w:val="4"/>
        </w:numPr>
        <w:spacing w:before="100" w:after="16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20A06">
        <w:rPr>
          <w:rFonts w:ascii="Times New Roman" w:hAnsi="Times New Roman" w:cs="Times New Roman"/>
          <w:sz w:val="24"/>
          <w:szCs w:val="24"/>
          <w:lang w:val="it-IT"/>
        </w:rPr>
        <w:t xml:space="preserve">fondi i emergjencës nuk ekziston dhe nuk ka financim të qartë; </w:t>
      </w:r>
    </w:p>
    <w:p w:rsidR="0099317B" w:rsidRPr="00E20A06" w:rsidRDefault="00653B06" w:rsidP="007E0A89">
      <w:pPr>
        <w:pStyle w:val="ListParagraph"/>
        <w:numPr>
          <w:ilvl w:val="0"/>
          <w:numId w:val="4"/>
        </w:numPr>
        <w:spacing w:before="100" w:after="16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20A06">
        <w:rPr>
          <w:rFonts w:ascii="Times New Roman" w:hAnsi="Times New Roman" w:cs="Times New Roman"/>
          <w:sz w:val="24"/>
          <w:szCs w:val="24"/>
          <w:lang w:val="it-IT"/>
        </w:rPr>
        <w:lastRenderedPageBreak/>
        <w:t xml:space="preserve">operatorët e detyruar të shesin nën kosto do të mbeten pa likuiditete për 90 ditë, duke rritur rrezikun e falimentimeve pikërisht në momentin e krizës; </w:t>
      </w:r>
    </w:p>
    <w:p w:rsidR="0099317B" w:rsidRPr="00E20A06" w:rsidRDefault="00653B06" w:rsidP="007E0A89">
      <w:pPr>
        <w:pStyle w:val="ListParagraph"/>
        <w:numPr>
          <w:ilvl w:val="0"/>
          <w:numId w:val="4"/>
        </w:numPr>
        <w:spacing w:before="100" w:after="160"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20A06">
        <w:rPr>
          <w:rFonts w:ascii="Times New Roman" w:hAnsi="Times New Roman" w:cs="Times New Roman"/>
          <w:sz w:val="24"/>
          <w:szCs w:val="24"/>
          <w:lang w:val="it-IT"/>
        </w:rPr>
        <w:t xml:space="preserve">diferenca midis çmimit tavan dhe çmimit real krijon rente artificiale dhe mundësi arbitrazhi. </w:t>
      </w:r>
    </w:p>
    <w:p w:rsidR="001C11CB" w:rsidRPr="00E20A06" w:rsidRDefault="00653B06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E20A06">
        <w:rPr>
          <w:rFonts w:ascii="Times New Roman" w:hAnsi="Times New Roman" w:cs="Times New Roman"/>
          <w:sz w:val="24"/>
          <w:szCs w:val="24"/>
          <w:lang w:val="it-IT"/>
        </w:rPr>
        <w:t>Formula statike CIF e propozuar nuk reflekton dinamizmin e tregut dhe mund të devijojë ndjeshëm nga realiteti brenda periudhës 30-ditore të llogaritjes.</w:t>
      </w:r>
    </w:p>
    <w:p w:rsidR="008F72ED" w:rsidRDefault="008F72ED" w:rsidP="007E0A89">
      <w:pPr>
        <w:pStyle w:val="Heading2"/>
        <w:spacing w:before="0" w:after="0" w:line="276" w:lineRule="auto"/>
        <w:rPr>
          <w:rFonts w:ascii="Times New Roman" w:hAnsi="Times New Roman" w:cs="Times New Roman"/>
          <w:color w:val="auto"/>
        </w:rPr>
      </w:pPr>
    </w:p>
    <w:p w:rsidR="001C11CB" w:rsidRPr="00714B8B" w:rsidRDefault="00653B06" w:rsidP="007E0A89">
      <w:pPr>
        <w:pStyle w:val="Heading2"/>
        <w:spacing w:before="0" w:after="0" w:line="276" w:lineRule="auto"/>
        <w:rPr>
          <w:rFonts w:ascii="Times New Roman" w:hAnsi="Times New Roman" w:cs="Times New Roman"/>
          <w:b w:val="0"/>
          <w:i/>
          <w:color w:val="auto"/>
        </w:rPr>
      </w:pPr>
      <w:proofErr w:type="spellStart"/>
      <w:r w:rsidRPr="00714B8B">
        <w:rPr>
          <w:rFonts w:ascii="Times New Roman" w:hAnsi="Times New Roman" w:cs="Times New Roman"/>
          <w:b w:val="0"/>
          <w:i/>
          <w:color w:val="auto"/>
        </w:rPr>
        <w:t>Rreziku</w:t>
      </w:r>
      <w:proofErr w:type="spellEnd"/>
      <w:r w:rsidRPr="00714B8B">
        <w:rPr>
          <w:rFonts w:ascii="Times New Roman" w:hAnsi="Times New Roman" w:cs="Times New Roman"/>
          <w:b w:val="0"/>
          <w:i/>
          <w:color w:val="auto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i/>
          <w:color w:val="auto"/>
        </w:rPr>
        <w:t>i</w:t>
      </w:r>
      <w:proofErr w:type="spellEnd"/>
      <w:r w:rsidRPr="00714B8B">
        <w:rPr>
          <w:rFonts w:ascii="Times New Roman" w:hAnsi="Times New Roman" w:cs="Times New Roman"/>
          <w:b w:val="0"/>
          <w:i/>
          <w:color w:val="auto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i/>
          <w:color w:val="auto"/>
        </w:rPr>
        <w:t>efekteve</w:t>
      </w:r>
      <w:proofErr w:type="spellEnd"/>
      <w:r w:rsidRPr="00714B8B">
        <w:rPr>
          <w:rFonts w:ascii="Times New Roman" w:hAnsi="Times New Roman" w:cs="Times New Roman"/>
          <w:b w:val="0"/>
          <w:i/>
          <w:color w:val="auto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i/>
          <w:color w:val="auto"/>
        </w:rPr>
        <w:t>prociklike</w:t>
      </w:r>
      <w:proofErr w:type="spellEnd"/>
    </w:p>
    <w:p w:rsidR="008F72ED" w:rsidRDefault="008F72ED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F72ED" w:rsidRDefault="00653B06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Mekanizmat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automatikë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shpalljes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publike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krizës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mbajnë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qenësishëm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amplifikimi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Publikimi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detyrueshëm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treguesve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raportit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sipas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neneve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prodhojë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vetë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efektet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synon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parandalojë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blerje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17B" w:rsidRPr="00E20A0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99317B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17B" w:rsidRPr="00E20A06">
        <w:rPr>
          <w:rFonts w:ascii="Times New Roman" w:hAnsi="Times New Roman" w:cs="Times New Roman"/>
          <w:sz w:val="24"/>
          <w:szCs w:val="24"/>
        </w:rPr>
        <w:t>paniku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formim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spekulativ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çmimi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largim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masiv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operatorëve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vegjël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tregu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europiane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sisteme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maturuara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krizave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2021–2026 se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komunikimi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balancim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delikat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midis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transparencës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shmangies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efekteve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vetë-realizuese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72ED" w:rsidRDefault="008F72ED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11CB" w:rsidRPr="00E20A06" w:rsidRDefault="00653B06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ofron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transparencë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por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17B" w:rsidRPr="00E20A0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="0099317B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17B" w:rsidRPr="00E20A06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="0099317B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17B" w:rsidRPr="00E20A06">
        <w:rPr>
          <w:rFonts w:ascii="Times New Roman" w:hAnsi="Times New Roman" w:cs="Times New Roman"/>
          <w:sz w:val="24"/>
          <w:szCs w:val="24"/>
        </w:rPr>
        <w:t>n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9317B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17B" w:rsidRPr="00E20A06">
        <w:rPr>
          <w:rFonts w:ascii="Times New Roman" w:hAnsi="Times New Roman" w:cs="Times New Roman"/>
          <w:sz w:val="24"/>
          <w:szCs w:val="24"/>
        </w:rPr>
        <w:t>konsiderat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="0099317B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dimensionin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menaxhimit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komunikimit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krizë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.</w:t>
      </w:r>
    </w:p>
    <w:p w:rsidR="008F72ED" w:rsidRDefault="008F72ED" w:rsidP="007E0A89">
      <w:pPr>
        <w:pStyle w:val="Heading2"/>
        <w:spacing w:before="0" w:after="0" w:line="276" w:lineRule="auto"/>
        <w:rPr>
          <w:rFonts w:ascii="Times New Roman" w:hAnsi="Times New Roman" w:cs="Times New Roman"/>
          <w:color w:val="auto"/>
        </w:rPr>
      </w:pPr>
    </w:p>
    <w:p w:rsidR="001C11CB" w:rsidRPr="00714B8B" w:rsidRDefault="00653B06" w:rsidP="007E0A89">
      <w:pPr>
        <w:pStyle w:val="Heading2"/>
        <w:spacing w:before="0" w:after="0" w:line="276" w:lineRule="auto"/>
        <w:rPr>
          <w:rFonts w:ascii="Times New Roman" w:hAnsi="Times New Roman" w:cs="Times New Roman"/>
          <w:b w:val="0"/>
          <w:i/>
          <w:color w:val="auto"/>
        </w:rPr>
      </w:pPr>
      <w:proofErr w:type="spellStart"/>
      <w:r w:rsidRPr="00714B8B">
        <w:rPr>
          <w:rFonts w:ascii="Times New Roman" w:hAnsi="Times New Roman" w:cs="Times New Roman"/>
          <w:b w:val="0"/>
          <w:i/>
          <w:color w:val="auto"/>
        </w:rPr>
        <w:t>Mungesa</w:t>
      </w:r>
      <w:proofErr w:type="spellEnd"/>
      <w:r w:rsidRPr="00714B8B">
        <w:rPr>
          <w:rFonts w:ascii="Times New Roman" w:hAnsi="Times New Roman" w:cs="Times New Roman"/>
          <w:b w:val="0"/>
          <w:i/>
          <w:color w:val="auto"/>
        </w:rPr>
        <w:t xml:space="preserve"> e </w:t>
      </w:r>
      <w:proofErr w:type="spellStart"/>
      <w:r w:rsidRPr="00714B8B">
        <w:rPr>
          <w:rFonts w:ascii="Times New Roman" w:hAnsi="Times New Roman" w:cs="Times New Roman"/>
          <w:b w:val="0"/>
          <w:i/>
          <w:color w:val="auto"/>
        </w:rPr>
        <w:t>analizës</w:t>
      </w:r>
      <w:proofErr w:type="spellEnd"/>
      <w:r w:rsidRPr="00714B8B">
        <w:rPr>
          <w:rFonts w:ascii="Times New Roman" w:hAnsi="Times New Roman" w:cs="Times New Roman"/>
          <w:b w:val="0"/>
          <w:i/>
          <w:color w:val="auto"/>
        </w:rPr>
        <w:t xml:space="preserve"> </w:t>
      </w:r>
      <w:proofErr w:type="spellStart"/>
      <w:r w:rsidRPr="00714B8B">
        <w:rPr>
          <w:rFonts w:ascii="Times New Roman" w:hAnsi="Times New Roman" w:cs="Times New Roman"/>
          <w:b w:val="0"/>
          <w:i/>
          <w:color w:val="auto"/>
        </w:rPr>
        <w:t>fiskale</w:t>
      </w:r>
      <w:proofErr w:type="spellEnd"/>
      <w:r w:rsidR="008F72ED" w:rsidRPr="00714B8B">
        <w:rPr>
          <w:rFonts w:ascii="Times New Roman" w:hAnsi="Times New Roman" w:cs="Times New Roman"/>
          <w:b w:val="0"/>
          <w:i/>
          <w:color w:val="auto"/>
        </w:rPr>
        <w:t xml:space="preserve"> </w:t>
      </w:r>
      <w:proofErr w:type="spellStart"/>
      <w:r w:rsidR="008F72ED" w:rsidRPr="00714B8B">
        <w:rPr>
          <w:rFonts w:ascii="Times New Roman" w:hAnsi="Times New Roman" w:cs="Times New Roman"/>
          <w:b w:val="0"/>
          <w:i/>
          <w:color w:val="auto"/>
        </w:rPr>
        <w:t>dhe</w:t>
      </w:r>
      <w:proofErr w:type="spellEnd"/>
      <w:r w:rsidR="008F72ED" w:rsidRPr="00714B8B">
        <w:rPr>
          <w:rFonts w:ascii="Times New Roman" w:hAnsi="Times New Roman" w:cs="Times New Roman"/>
          <w:b w:val="0"/>
          <w:i/>
          <w:color w:val="auto"/>
        </w:rPr>
        <w:t xml:space="preserve"> </w:t>
      </w:r>
      <w:proofErr w:type="spellStart"/>
      <w:r w:rsidR="008F72ED" w:rsidRPr="00714B8B">
        <w:rPr>
          <w:rFonts w:ascii="Times New Roman" w:hAnsi="Times New Roman" w:cs="Times New Roman"/>
          <w:b w:val="0"/>
          <w:i/>
          <w:color w:val="auto"/>
        </w:rPr>
        <w:t>efekteve</w:t>
      </w:r>
      <w:proofErr w:type="spellEnd"/>
      <w:r w:rsidR="008F72ED" w:rsidRPr="00714B8B">
        <w:rPr>
          <w:rFonts w:ascii="Times New Roman" w:hAnsi="Times New Roman" w:cs="Times New Roman"/>
          <w:b w:val="0"/>
          <w:i/>
          <w:color w:val="auto"/>
        </w:rPr>
        <w:t xml:space="preserve"> </w:t>
      </w:r>
      <w:proofErr w:type="spellStart"/>
      <w:r w:rsidR="008F72ED" w:rsidRPr="00714B8B">
        <w:rPr>
          <w:rFonts w:ascii="Times New Roman" w:hAnsi="Times New Roman" w:cs="Times New Roman"/>
          <w:b w:val="0"/>
          <w:i/>
          <w:color w:val="auto"/>
        </w:rPr>
        <w:t>buxhetore</w:t>
      </w:r>
      <w:proofErr w:type="spellEnd"/>
    </w:p>
    <w:p w:rsidR="0099317B" w:rsidRPr="00E20A06" w:rsidRDefault="0099317B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317B" w:rsidRPr="00E20A06" w:rsidRDefault="00653B06" w:rsidP="007E0A8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Relacioni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shprehet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nuk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efekte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financiare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buxhetin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". </w:t>
      </w:r>
      <w:proofErr w:type="spellStart"/>
      <w:proofErr w:type="gramStart"/>
      <w:r w:rsidRPr="00E20A06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konstatim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teknikisht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pasaktë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Ulja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akcizës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redukton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drejtpërdrejt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ardhurat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kompensimi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operatorëve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fondi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emergjencës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kërkon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shpenzime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mekanizmi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tepricës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TVSH-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krijon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transferta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ndikim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fiskal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drejtpërdrejtë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.</w:t>
      </w:r>
    </w:p>
    <w:p w:rsidR="0099317B" w:rsidRPr="00E20A06" w:rsidRDefault="0099317B" w:rsidP="007E0A89">
      <w:pPr>
        <w:spacing w:before="100"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20A06">
        <w:rPr>
          <w:rFonts w:ascii="Times New Roman" w:hAnsi="Times New Roman" w:cs="Times New Roman"/>
          <w:sz w:val="24"/>
          <w:szCs w:val="24"/>
        </w:rPr>
        <w:t>Ulja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zerimi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taksave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tjera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taks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qarkullimit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taks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karbonit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cdo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taks</w:t>
      </w:r>
      <w:r w:rsidR="007B3614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tjet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q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ndikon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cmimin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final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l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nd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djeg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Pr="00E20A06">
        <w:rPr>
          <w:rFonts w:ascii="Times New Roman" w:hAnsi="Times New Roman" w:cs="Times New Roman"/>
          <w:sz w:val="24"/>
          <w:szCs w:val="24"/>
        </w:rPr>
        <w:t>se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rrisin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efektet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negative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buxhetin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shtetit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.</w:t>
      </w:r>
    </w:p>
    <w:p w:rsidR="001C11CB" w:rsidRPr="00E20A06" w:rsidRDefault="00653B06" w:rsidP="007E0A89">
      <w:pPr>
        <w:spacing w:before="100" w:after="16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0A06">
        <w:rPr>
          <w:rFonts w:ascii="Times New Roman" w:hAnsi="Times New Roman" w:cs="Times New Roman"/>
          <w:sz w:val="24"/>
          <w:szCs w:val="24"/>
        </w:rPr>
        <w:t xml:space="preserve">Duke </w:t>
      </w:r>
      <w:proofErr w:type="spellStart"/>
      <w:proofErr w:type="gramStart"/>
      <w:r w:rsidRPr="00E20A06">
        <w:rPr>
          <w:rFonts w:ascii="Times New Roman" w:hAnsi="Times New Roman" w:cs="Times New Roman"/>
          <w:sz w:val="24"/>
          <w:szCs w:val="24"/>
        </w:rPr>
        <w:t>pasur</w:t>
      </w:r>
      <w:proofErr w:type="spellEnd"/>
      <w:proofErr w:type="gram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parasysh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akciza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TVSH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lëndën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djegëse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përbëjnë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burim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rëndësishëm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ardhurave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buxhetore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çdo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mekanizëm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reduktimi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automatik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pa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sasi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kufitare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pa limit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kohor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rrezik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real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pa</w:t>
      </w:r>
      <w:r w:rsidR="0099317B"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317B" w:rsidRPr="00E20A06">
        <w:rPr>
          <w:rFonts w:ascii="Times New Roman" w:hAnsi="Times New Roman" w:cs="Times New Roman"/>
          <w:sz w:val="24"/>
          <w:szCs w:val="24"/>
        </w:rPr>
        <w:t>llogaritsh</w:t>
      </w:r>
      <w:r w:rsidR="007B3614">
        <w:rPr>
          <w:rFonts w:ascii="Times New Roman" w:hAnsi="Times New Roman" w:cs="Times New Roman"/>
          <w:sz w:val="24"/>
          <w:szCs w:val="24"/>
        </w:rPr>
        <w:t>ë</w:t>
      </w:r>
      <w:r w:rsidR="0099317B" w:rsidRPr="00E20A06">
        <w:rPr>
          <w:rFonts w:ascii="Times New Roman" w:hAnsi="Times New Roman" w:cs="Times New Roman"/>
          <w:sz w:val="24"/>
          <w:szCs w:val="24"/>
        </w:rPr>
        <w:t>m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.</w:t>
      </w:r>
    </w:p>
    <w:p w:rsidR="007E0A89" w:rsidRDefault="007E0A89" w:rsidP="007E0A89">
      <w:pPr>
        <w:spacing w:before="100" w:after="16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</w:p>
    <w:p w:rsidR="009C23F0" w:rsidRPr="00714B8B" w:rsidRDefault="009C23F0" w:rsidP="007E0A89">
      <w:pPr>
        <w:spacing w:before="100" w:after="160" w:line="276" w:lineRule="auto"/>
        <w:jc w:val="both"/>
        <w:rPr>
          <w:rFonts w:ascii="Times New Roman" w:hAnsi="Times New Roman" w:cs="Times New Roman"/>
          <w:i/>
          <w:sz w:val="24"/>
          <w:szCs w:val="24"/>
          <w:lang w:val="it-IT"/>
        </w:rPr>
      </w:pPr>
      <w:r w:rsidRPr="00714B8B">
        <w:rPr>
          <w:rFonts w:ascii="Times New Roman" w:hAnsi="Times New Roman" w:cs="Times New Roman"/>
          <w:i/>
          <w:sz w:val="24"/>
          <w:szCs w:val="24"/>
          <w:lang w:val="it-IT"/>
        </w:rPr>
        <w:t>Masat aktuale t</w:t>
      </w:r>
      <w:r w:rsidR="007B3614" w:rsidRPr="00714B8B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Pr="00714B8B">
        <w:rPr>
          <w:rFonts w:ascii="Times New Roman" w:hAnsi="Times New Roman" w:cs="Times New Roman"/>
          <w:i/>
          <w:sz w:val="24"/>
          <w:szCs w:val="24"/>
          <w:lang w:val="it-IT"/>
        </w:rPr>
        <w:t xml:space="preserve"> marr</w:t>
      </w:r>
      <w:r w:rsidR="007B3614" w:rsidRPr="00714B8B">
        <w:rPr>
          <w:rFonts w:ascii="Times New Roman" w:hAnsi="Times New Roman" w:cs="Times New Roman"/>
          <w:i/>
          <w:sz w:val="24"/>
          <w:szCs w:val="24"/>
          <w:lang w:val="it-IT"/>
        </w:rPr>
        <w:t>ë</w:t>
      </w:r>
      <w:r w:rsidRPr="00714B8B">
        <w:rPr>
          <w:rFonts w:ascii="Times New Roman" w:hAnsi="Times New Roman" w:cs="Times New Roman"/>
          <w:i/>
          <w:sz w:val="24"/>
          <w:szCs w:val="24"/>
          <w:lang w:val="it-IT"/>
        </w:rPr>
        <w:t xml:space="preserve"> nga Qeveria Shqiptare</w:t>
      </w:r>
    </w:p>
    <w:p w:rsidR="007E0A89" w:rsidRDefault="007E0A89" w:rsidP="007E0A8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:rsidR="007B3614" w:rsidRDefault="007B3614" w:rsidP="007E0A8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Sa më lart u analizuar, </w:t>
      </w:r>
      <w:proofErr w:type="spellStart"/>
      <w:r>
        <w:t>vlerëojmë</w:t>
      </w:r>
      <w:proofErr w:type="spellEnd"/>
      <w:r>
        <w:t xml:space="preserve"> se </w:t>
      </w:r>
      <w:proofErr w:type="spellStart"/>
      <w:r>
        <w:t>transpozimi</w:t>
      </w:r>
      <w:proofErr w:type="spellEnd"/>
      <w:r>
        <w:t xml:space="preserve"> i </w:t>
      </w:r>
      <w:r w:rsidRPr="00E20A06">
        <w:t>Direktiv</w:t>
      </w:r>
      <w:r>
        <w:t>ës</w:t>
      </w:r>
      <w:r w:rsidRPr="00E20A06">
        <w:t xml:space="preserve"> 2009/119/KE</w:t>
      </w:r>
      <w:r>
        <w:t xml:space="preserve"> është një proces që duhet kryer nga Qeveria, duke vlerësuar në harmoni si situatën aktuale ashtu edhe burimet dhe </w:t>
      </w:r>
      <w:proofErr w:type="spellStart"/>
      <w:r>
        <w:t>mundësite</w:t>
      </w:r>
      <w:proofErr w:type="spellEnd"/>
      <w:r>
        <w:t xml:space="preserve"> konkrete për </w:t>
      </w:r>
      <w:proofErr w:type="spellStart"/>
      <w:r>
        <w:t>menaxhiin</w:t>
      </w:r>
      <w:proofErr w:type="spellEnd"/>
      <w:r>
        <w:t xml:space="preserve"> e situatave si dhe në konsultim me strukturat e BE-së për këtë qëllim.</w:t>
      </w:r>
    </w:p>
    <w:p w:rsidR="007B3614" w:rsidRDefault="007B3614" w:rsidP="007E0A8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:rsidR="007B3614" w:rsidRDefault="007B3614" w:rsidP="007E0A8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Në këtë moment qasja e Qeverisë për zgjidhjen situatës ka </w:t>
      </w:r>
      <w:proofErr w:type="spellStart"/>
      <w:r>
        <w:t>qënë</w:t>
      </w:r>
      <w:proofErr w:type="spellEnd"/>
      <w:r>
        <w:t xml:space="preserve"> e ndryshme, kështu:</w:t>
      </w:r>
    </w:p>
    <w:p w:rsidR="007B3614" w:rsidRDefault="007B3614" w:rsidP="007E0A8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:rsidR="009C23F0" w:rsidRDefault="009C23F0" w:rsidP="007E0A8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  <w:r w:rsidRPr="00E20A06">
        <w:lastRenderedPageBreak/>
        <w:t>Duke par</w:t>
      </w:r>
      <w:r w:rsidR="007B3614">
        <w:t>ë</w:t>
      </w:r>
      <w:r w:rsidRPr="00E20A06">
        <w:t xml:space="preserve"> pik</w:t>
      </w:r>
      <w:r w:rsidR="007B3614">
        <w:t>ë</w:t>
      </w:r>
      <w:r w:rsidRPr="00E20A06">
        <w:t>risht rritjen e çmimeve të karburantit në të gjithë Evropën si pasoje e luftës në Ukrainë dhe agresionit rus si dhe ngjarjeve t</w:t>
      </w:r>
      <w:r w:rsidR="007B3614">
        <w:t>ë</w:t>
      </w:r>
      <w:r w:rsidRPr="00E20A06">
        <w:t xml:space="preserve"> fund</w:t>
      </w:r>
      <w:r w:rsidR="001A673D" w:rsidRPr="00E20A06">
        <w:t>it me mbylljen e ngushtic</w:t>
      </w:r>
      <w:r w:rsidR="007B3614">
        <w:t>ë</w:t>
      </w:r>
      <w:r w:rsidR="001A673D" w:rsidRPr="00E20A06">
        <w:t>s s</w:t>
      </w:r>
      <w:r w:rsidR="007B3614">
        <w:t>ë</w:t>
      </w:r>
      <w:r w:rsidR="001A673D" w:rsidRPr="00E20A06">
        <w:t xml:space="preserve"> </w:t>
      </w:r>
      <w:proofErr w:type="spellStart"/>
      <w:r w:rsidR="001A673D" w:rsidRPr="00E20A06">
        <w:t>H</w:t>
      </w:r>
      <w:r w:rsidRPr="00E20A06">
        <w:t>ormuzit</w:t>
      </w:r>
      <w:proofErr w:type="spellEnd"/>
      <w:r w:rsidRPr="00E20A06">
        <w:t>, Qeveria Shqiptare ka nd</w:t>
      </w:r>
      <w:r w:rsidR="007B3614">
        <w:t>ë</w:t>
      </w:r>
      <w:r w:rsidRPr="00E20A06">
        <w:t>rmarr</w:t>
      </w:r>
      <w:r w:rsidR="007B3614">
        <w:t>ë</w:t>
      </w:r>
      <w:r w:rsidRPr="00E20A06">
        <w:t xml:space="preserve"> disa masa p</w:t>
      </w:r>
      <w:r w:rsidR="007B3614">
        <w:t>ë</w:t>
      </w:r>
      <w:r w:rsidRPr="00E20A06">
        <w:t>r t</w:t>
      </w:r>
      <w:r w:rsidR="007B3614">
        <w:t>ë</w:t>
      </w:r>
      <w:r w:rsidRPr="00E20A06">
        <w:t xml:space="preserve"> monitoruar situat</w:t>
      </w:r>
      <w:r w:rsidR="007B3614">
        <w:t>ë</w:t>
      </w:r>
      <w:r w:rsidRPr="00E20A06">
        <w:t>n dhe p</w:t>
      </w:r>
      <w:r w:rsidR="007B3614">
        <w:t>ë</w:t>
      </w:r>
      <w:r w:rsidRPr="00E20A06">
        <w:t>r t</w:t>
      </w:r>
      <w:r w:rsidR="007B3614">
        <w:t>ë</w:t>
      </w:r>
      <w:r w:rsidRPr="00E20A06">
        <w:t xml:space="preserve"> mund</w:t>
      </w:r>
      <w:r w:rsidR="007B3614">
        <w:t>ë</w:t>
      </w:r>
      <w:r w:rsidRPr="00E20A06">
        <w:t xml:space="preserve">suar ngrirjen e </w:t>
      </w:r>
      <w:proofErr w:type="spellStart"/>
      <w:r w:rsidRPr="00E20A06">
        <w:t>marzheve</w:t>
      </w:r>
      <w:proofErr w:type="spellEnd"/>
      <w:r w:rsidRPr="00E20A06">
        <w:t xml:space="preserve"> të fitimit, si edhe transparencën e çmimit t</w:t>
      </w:r>
      <w:r w:rsidR="007B3614">
        <w:t>ë</w:t>
      </w:r>
      <w:r w:rsidRPr="00E20A06">
        <w:t xml:space="preserve"> tilla si:</w:t>
      </w:r>
    </w:p>
    <w:p w:rsidR="007B3614" w:rsidRPr="00E20A06" w:rsidRDefault="007B3614" w:rsidP="007E0A89">
      <w:pPr>
        <w:pStyle w:val="NormalWeb"/>
        <w:shd w:val="clear" w:color="auto" w:fill="FFFFFF"/>
        <w:spacing w:before="0" w:beforeAutospacing="0" w:after="0" w:afterAutospacing="0" w:line="276" w:lineRule="auto"/>
        <w:jc w:val="both"/>
      </w:pPr>
    </w:p>
    <w:p w:rsidR="00AA6B73" w:rsidRDefault="009C23F0" w:rsidP="007E0A8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375" w:afterAutospacing="0" w:line="276" w:lineRule="auto"/>
        <w:jc w:val="both"/>
      </w:pPr>
      <w:r w:rsidRPr="00E20A06">
        <w:t>Ngritjen e Bordit Kombëtar të Administrimit të Karburantit, m</w:t>
      </w:r>
      <w:r w:rsidR="00876680">
        <w:t>e</w:t>
      </w:r>
      <w:r w:rsidRPr="00E20A06">
        <w:t xml:space="preserve">  </w:t>
      </w:r>
      <w:r w:rsidR="00AA6B73" w:rsidRPr="00151399">
        <w:t xml:space="preserve">vendimin nr.186, datë 19.3.2026, të Këshillit të Ministrave, i cili shpalli situatën e veçantë dhe aktivizoi mekanizmin e Bordit për caktimin e çmimeve tavan. </w:t>
      </w:r>
      <w:r w:rsidRPr="00E20A06">
        <w:t xml:space="preserve"> Ky bord ka si detyrë monitorimin e kostove të prodhimit për të gjithë tregtarët, vendosje dhe ruajtjen e çmimeve, monitorimin e subjekteve me qëllim shmangien e rasteve abuzime për disa produkte specifike të shportës që kanë peshën më të madhe në konsumin e familjeve me të ardhura të ulëta si për orizin, miellin, qumështin, vajin, sheqerin. Tregtuesit që nuk do të mbajnë çmimin e caktuar prej bordit, do ta humbasin të drejtën për të tregtuar, si dhe do t’u konfiskohet malli që kanë në dispozicion.</w:t>
      </w:r>
    </w:p>
    <w:p w:rsidR="00153CE0" w:rsidRDefault="009C23F0" w:rsidP="007E0A89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357"/>
        <w:jc w:val="both"/>
      </w:pPr>
      <w:r w:rsidRPr="00E20A06">
        <w:t>Miratimin e aktit normativ</w:t>
      </w:r>
      <w:r w:rsidR="00AA6B73">
        <w:t xml:space="preserve"> nr. 1</w:t>
      </w:r>
      <w:r w:rsidRPr="00E20A06">
        <w:t xml:space="preserve"> n</w:t>
      </w:r>
      <w:r w:rsidR="007B3614">
        <w:t>ë</w:t>
      </w:r>
      <w:r w:rsidRPr="00E20A06">
        <w:t xml:space="preserve"> prill 2026 </w:t>
      </w:r>
      <w:r w:rsidR="00AA6B73">
        <w:t>“</w:t>
      </w:r>
      <w:r w:rsidR="00AA6B73" w:rsidRPr="00AA6B73">
        <w:t xml:space="preserve">Për një shtesë në ligjin nr.61/2012, 'Për akcizat në Republikën e Shqipërisë', të ndryshuar" </w:t>
      </w:r>
      <w:r w:rsidR="00AA6B73">
        <w:t>i cili ka p</w:t>
      </w:r>
      <w:r w:rsidR="007E0A89">
        <w:t>ë</w:t>
      </w:r>
      <w:r w:rsidR="00AA6B73">
        <w:t>r q</w:t>
      </w:r>
      <w:r w:rsidR="007E0A89">
        <w:t>ë</w:t>
      </w:r>
      <w:r w:rsidR="00AA6B73">
        <w:t>llim</w:t>
      </w:r>
      <w:r w:rsidR="00AA6B73" w:rsidRPr="00AA6B73">
        <w:t xml:space="preserve"> ulj</w:t>
      </w:r>
      <w:r w:rsidR="00AA6B73">
        <w:t>en</w:t>
      </w:r>
      <w:r w:rsidR="00AA6B73" w:rsidRPr="00AA6B73">
        <w:t xml:space="preserve"> e nivelit të akcizës për gazoilin dhe benzinën, si masë fiskale emergjente për mbrojtjen e konsumatorit vendas dhe stabilizimin e tregut të brendshëm të hidrokarbureve, në kushtet e rritjes së papritur dhe të ndjeshme të çmimeve ndërkombëtare të naftës bruto dhe nënprodukteve të saj, si pasojë e përshkallëzimit të konfliktit në Lindjen e Mesme.</w:t>
      </w:r>
      <w:r w:rsidR="00AA6B73">
        <w:t xml:space="preserve"> Konkretisht Akti</w:t>
      </w:r>
      <w:r w:rsidR="00876680">
        <w:t xml:space="preserve"> normativ mund</w:t>
      </w:r>
      <w:r w:rsidR="007E0A89">
        <w:t>ë</w:t>
      </w:r>
      <w:r w:rsidR="00876680">
        <w:t xml:space="preserve">son </w:t>
      </w:r>
      <w:r w:rsidRPr="00E20A06">
        <w:t>uljen e akciz</w:t>
      </w:r>
      <w:r w:rsidR="007B3614">
        <w:t>ë</w:t>
      </w:r>
      <w:r w:rsidRPr="00E20A06">
        <w:t>s s</w:t>
      </w:r>
      <w:r w:rsidR="007B3614">
        <w:t>ë</w:t>
      </w:r>
      <w:r w:rsidRPr="00E20A06">
        <w:t xml:space="preserve"> karburanteve me 20% p</w:t>
      </w:r>
      <w:r w:rsidR="007B3614">
        <w:t>ë</w:t>
      </w:r>
      <w:r w:rsidRPr="00E20A06">
        <w:t>r t</w:t>
      </w:r>
      <w:r w:rsidR="007B3614">
        <w:t>ë</w:t>
      </w:r>
      <w:r w:rsidRPr="00E20A06">
        <w:t xml:space="preserve"> amortizuar rritjen e çmimeve nga kriza, ulje kjo q</w:t>
      </w:r>
      <w:r w:rsidR="007B3614">
        <w:t>ë</w:t>
      </w:r>
      <w:r w:rsidRPr="00E20A06">
        <w:t xml:space="preserve"> hyn n</w:t>
      </w:r>
      <w:r w:rsidR="007B3614">
        <w:t>ë</w:t>
      </w:r>
      <w:r w:rsidRPr="00E20A06">
        <w:t xml:space="preserve"> fuqi kur nafta kalon 220 lek</w:t>
      </w:r>
      <w:r w:rsidR="007B3614">
        <w:t>ë</w:t>
      </w:r>
      <w:r w:rsidRPr="00E20A06">
        <w:t>/litri. Kjo mas</w:t>
      </w:r>
      <w:r w:rsidR="007B3614">
        <w:t>ë</w:t>
      </w:r>
      <w:r w:rsidRPr="00E20A06">
        <w:t xml:space="preserve"> synon stabilizimin e tregut pas rritjes s</w:t>
      </w:r>
      <w:r w:rsidR="007B3614">
        <w:t>ë</w:t>
      </w:r>
      <w:r w:rsidRPr="00E20A06">
        <w:t xml:space="preserve"> çmimeve t</w:t>
      </w:r>
      <w:r w:rsidR="007B3614">
        <w:t>ë</w:t>
      </w:r>
      <w:r w:rsidRPr="00E20A06">
        <w:t xml:space="preserve"> naft</w:t>
      </w:r>
      <w:r w:rsidR="007B3614">
        <w:t>ë</w:t>
      </w:r>
      <w:r w:rsidRPr="00E20A06">
        <w:t>s dhe amortizimin e efekteve te rritjes s</w:t>
      </w:r>
      <w:r w:rsidR="007B3614">
        <w:t>ë</w:t>
      </w:r>
      <w:r w:rsidRPr="00E20A06">
        <w:t xml:space="preserve"> çmimit t</w:t>
      </w:r>
      <w:r w:rsidR="007B3614">
        <w:t>ë</w:t>
      </w:r>
      <w:r w:rsidRPr="00E20A06">
        <w:t xml:space="preserve"> naft</w:t>
      </w:r>
      <w:r w:rsidR="007B3614">
        <w:t>ë</w:t>
      </w:r>
      <w:r w:rsidRPr="00E20A06">
        <w:t>s n</w:t>
      </w:r>
      <w:r w:rsidR="007B3614">
        <w:t>ë</w:t>
      </w:r>
      <w:r w:rsidRPr="00E20A06">
        <w:t xml:space="preserve"> tregjet </w:t>
      </w:r>
      <w:proofErr w:type="spellStart"/>
      <w:r w:rsidRPr="00E20A06">
        <w:t>nd</w:t>
      </w:r>
      <w:r w:rsidR="007B3614">
        <w:t>ë</w:t>
      </w:r>
      <w:r w:rsidRPr="00E20A06">
        <w:t>rkomb</w:t>
      </w:r>
      <w:r w:rsidR="007B3614">
        <w:t>ë</w:t>
      </w:r>
      <w:r w:rsidRPr="00E20A06">
        <w:t>taere</w:t>
      </w:r>
      <w:proofErr w:type="spellEnd"/>
      <w:r w:rsidRPr="00E20A06">
        <w:t>. Kjo mas</w:t>
      </w:r>
      <w:r w:rsidR="007B3614">
        <w:t>ë</w:t>
      </w:r>
      <w:r w:rsidRPr="00E20A06">
        <w:t xml:space="preserve"> do t</w:t>
      </w:r>
      <w:r w:rsidR="007B3614">
        <w:t>ë</w:t>
      </w:r>
      <w:r w:rsidRPr="00E20A06">
        <w:t xml:space="preserve"> jet</w:t>
      </w:r>
      <w:r w:rsidR="007B3614">
        <w:t>ë</w:t>
      </w:r>
      <w:r w:rsidRPr="00E20A06">
        <w:t xml:space="preserve"> n</w:t>
      </w:r>
      <w:r w:rsidR="007B3614">
        <w:t>ë</w:t>
      </w:r>
      <w:r w:rsidRPr="00E20A06">
        <w:t xml:space="preserve"> fuqi deri n</w:t>
      </w:r>
      <w:r w:rsidR="007B3614">
        <w:t>ë</w:t>
      </w:r>
      <w:r w:rsidRPr="00E20A06">
        <w:t xml:space="preserve"> stabilizimin e situat</w:t>
      </w:r>
      <w:r w:rsidR="007B3614">
        <w:t>ë</w:t>
      </w:r>
      <w:r w:rsidRPr="00E20A06">
        <w:t>s.</w:t>
      </w:r>
    </w:p>
    <w:p w:rsidR="00153CE0" w:rsidRDefault="00153CE0" w:rsidP="007E0A89">
      <w:pPr>
        <w:pStyle w:val="NormalWeb"/>
        <w:shd w:val="clear" w:color="auto" w:fill="FFFFFF"/>
        <w:spacing w:before="0" w:beforeAutospacing="0" w:after="0" w:afterAutospacing="0" w:line="276" w:lineRule="auto"/>
        <w:ind w:left="357"/>
        <w:jc w:val="both"/>
      </w:pPr>
    </w:p>
    <w:p w:rsidR="00AA6B73" w:rsidRPr="00153CE0" w:rsidRDefault="00AA6B73" w:rsidP="007E0A89">
      <w:pPr>
        <w:pStyle w:val="NormalWeb"/>
        <w:shd w:val="clear" w:color="auto" w:fill="FFFFFF"/>
        <w:spacing w:before="0" w:beforeAutospacing="0" w:after="0" w:afterAutospacing="0" w:line="276" w:lineRule="auto"/>
        <w:ind w:left="357"/>
        <w:jc w:val="both"/>
      </w:pPr>
      <w:r w:rsidRPr="00153CE0">
        <w:t>Nga pikëpamja e politikës fiskale, akciza mbi karburantet përbën një ndër instrumentet tarifore me ndikimet më të drejtpërdrejta dhe më të menjëhershme në çmimin e shitjes me pakicë. Sipas strukturës ligjore aktuale, niveli i akcizës për gazoilin dhe benzinën është 39.37623 lekë/litri, i indeksuar sipas shtojcës nr.1 të ligjit nr.61/2012, "Për akcizat në Republikën e Shqipërisë", të ndryshuar. Ky nivel, i shtuar me taksën e qarkullimit (27.00 lekë/litri), taksën e karbonit (3.00 lekë/litri për gazoilin dhe 1.50 lekë/litri për benzinën) dhe TVSH-në e llogaritur mbi totalin e tyre, formon pjesën tatimore të metodologjisë që Bordi i Transparencës dhe Kufizimit të Përkohshëm të Çmimeve (Bordi) aplikon për caktimin e çmimeve tavan të shitjes me shumicë dhe pakicë.</w:t>
      </w:r>
    </w:p>
    <w:p w:rsidR="00AA6B73" w:rsidRPr="00151399" w:rsidRDefault="00AA6B73" w:rsidP="007E0A8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6B73" w:rsidRPr="00151399" w:rsidRDefault="00AA6B73" w:rsidP="007E0A89">
      <w:pPr>
        <w:spacing w:line="276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1399">
        <w:rPr>
          <w:rFonts w:ascii="Times New Roman" w:hAnsi="Times New Roman" w:cs="Times New Roman"/>
          <w:sz w:val="24"/>
          <w:szCs w:val="24"/>
        </w:rPr>
        <w:t>Ndërhyrja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reduktim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nivelit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akcizës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hapi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tjetër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logjik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politikës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antiinflacioniste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pasi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çmimi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tavan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caktuar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Bordi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reflekton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drejtpërdrejt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nivelin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taksave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zbatueshme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51399">
        <w:rPr>
          <w:rFonts w:ascii="Times New Roman" w:hAnsi="Times New Roman" w:cs="Times New Roman"/>
          <w:sz w:val="24"/>
          <w:szCs w:val="24"/>
        </w:rPr>
        <w:t xml:space="preserve">duke e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bërë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uljen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akcizës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instrumentin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efikasitet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maksimal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strukturor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uljen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151399">
        <w:rPr>
          <w:rFonts w:ascii="Times New Roman" w:hAnsi="Times New Roman" w:cs="Times New Roman"/>
          <w:sz w:val="24"/>
          <w:szCs w:val="24"/>
        </w:rPr>
        <w:t>çmimit</w:t>
      </w:r>
      <w:proofErr w:type="spellEnd"/>
      <w:r w:rsidRPr="00151399">
        <w:rPr>
          <w:rFonts w:ascii="Times New Roman" w:hAnsi="Times New Roman" w:cs="Times New Roman"/>
          <w:sz w:val="24"/>
          <w:szCs w:val="24"/>
        </w:rPr>
        <w:t xml:space="preserve"> final.</w:t>
      </w:r>
    </w:p>
    <w:p w:rsidR="00AA6B73" w:rsidRDefault="00AA6B73" w:rsidP="007E0A89">
      <w:pPr>
        <w:pStyle w:val="NormalWeb"/>
        <w:shd w:val="clear" w:color="auto" w:fill="FFFFFF"/>
        <w:spacing w:before="0" w:beforeAutospacing="0" w:after="375" w:afterAutospacing="0" w:line="276" w:lineRule="auto"/>
        <w:jc w:val="both"/>
      </w:pPr>
    </w:p>
    <w:p w:rsidR="007E0A89" w:rsidRPr="00E20A06" w:rsidRDefault="007E0A89" w:rsidP="007E0A89">
      <w:pPr>
        <w:pStyle w:val="NormalWeb"/>
        <w:shd w:val="clear" w:color="auto" w:fill="FFFFFF"/>
        <w:spacing w:before="0" w:beforeAutospacing="0" w:after="375" w:afterAutospacing="0" w:line="276" w:lineRule="auto"/>
        <w:jc w:val="both"/>
      </w:pPr>
      <w:bookmarkStart w:id="0" w:name="_GoBack"/>
      <w:bookmarkEnd w:id="0"/>
    </w:p>
    <w:p w:rsidR="007B3614" w:rsidRPr="007B3614" w:rsidRDefault="007B3614" w:rsidP="007E0A89">
      <w:pPr>
        <w:pStyle w:val="ListParagraph"/>
        <w:numPr>
          <w:ilvl w:val="0"/>
          <w:numId w:val="8"/>
        </w:numPr>
        <w:spacing w:before="100" w:after="160" w:line="276" w:lineRule="auto"/>
        <w:jc w:val="both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7B3614">
        <w:rPr>
          <w:rFonts w:ascii="Times New Roman" w:hAnsi="Times New Roman" w:cs="Times New Roman"/>
          <w:b/>
          <w:sz w:val="24"/>
          <w:szCs w:val="24"/>
          <w:lang w:val="it-IT"/>
        </w:rPr>
        <w:lastRenderedPageBreak/>
        <w:t>P</w:t>
      </w:r>
      <w:r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 w:rsidRPr="007B3614">
        <w:rPr>
          <w:rFonts w:ascii="Times New Roman" w:hAnsi="Times New Roman" w:cs="Times New Roman"/>
          <w:b/>
          <w:sz w:val="24"/>
          <w:szCs w:val="24"/>
          <w:lang w:val="it-IT"/>
        </w:rPr>
        <w:t>rfundime</w:t>
      </w:r>
    </w:p>
    <w:p w:rsidR="00714B8B" w:rsidRPr="00714B8B" w:rsidRDefault="00714B8B" w:rsidP="007E0A89">
      <w:pPr>
        <w:pStyle w:val="ListParagraph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714B8B" w:rsidRPr="00714B8B" w:rsidRDefault="00714B8B" w:rsidP="007E0A89">
      <w:pPr>
        <w:tabs>
          <w:tab w:val="left" w:pos="720"/>
        </w:tabs>
        <w:spacing w:line="276" w:lineRule="auto"/>
        <w:ind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Në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përfundim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shqyrtimit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të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projektligjit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, duke </w:t>
      </w: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vlerësuar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color w:val="000000"/>
          <w:sz w:val="24"/>
          <w:szCs w:val="24"/>
        </w:rPr>
        <w:t>gjithë</w:t>
      </w:r>
      <w:proofErr w:type="spellEnd"/>
      <w:r w:rsidRPr="00714B8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problematikat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e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evidentuara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Komisioni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për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Ekonominë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Punësimin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Financat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vlerësoi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projektligji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i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propozuar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nuk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duhet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të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miratohet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 w:cs="Times New Roman"/>
          <w:color w:val="000000"/>
          <w:sz w:val="24"/>
          <w:szCs w:val="24"/>
        </w:rPr>
        <w:t>dhe</w:t>
      </w:r>
      <w:proofErr w:type="spellEnd"/>
      <w:r w:rsidRPr="00714B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14B8B">
        <w:rPr>
          <w:rFonts w:ascii="Times New Roman" w:hAnsi="Times New Roman"/>
          <w:sz w:val="24"/>
          <w:szCs w:val="24"/>
        </w:rPr>
        <w:t xml:space="preserve">me </w:t>
      </w:r>
      <w:proofErr w:type="spellStart"/>
      <w:r w:rsidRPr="00714B8B">
        <w:rPr>
          <w:rFonts w:ascii="Times New Roman" w:hAnsi="Times New Roman"/>
          <w:sz w:val="24"/>
          <w:szCs w:val="24"/>
        </w:rPr>
        <w:t>votat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pro </w:t>
      </w:r>
      <w:proofErr w:type="spellStart"/>
      <w:r w:rsidRPr="00714B8B">
        <w:rPr>
          <w:rFonts w:ascii="Times New Roman" w:hAnsi="Times New Roman"/>
          <w:sz w:val="24"/>
          <w:szCs w:val="24"/>
        </w:rPr>
        <w:t>të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shumicës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së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anëtarëve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të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pranishëm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714B8B">
        <w:rPr>
          <w:rFonts w:ascii="Times New Roman" w:hAnsi="Times New Roman"/>
          <w:sz w:val="24"/>
          <w:szCs w:val="24"/>
        </w:rPr>
        <w:t>vendosi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mosmiratimin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në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parim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të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14B8B">
        <w:rPr>
          <w:rFonts w:ascii="Times New Roman" w:hAnsi="Times New Roman"/>
          <w:sz w:val="24"/>
          <w:szCs w:val="24"/>
        </w:rPr>
        <w:t>projektligjit</w:t>
      </w:r>
      <w:proofErr w:type="spellEnd"/>
      <w:r w:rsidRPr="00714B8B">
        <w:rPr>
          <w:rFonts w:ascii="Times New Roman" w:hAnsi="Times New Roman"/>
          <w:sz w:val="24"/>
          <w:szCs w:val="24"/>
        </w:rPr>
        <w:t xml:space="preserve"> </w:t>
      </w:r>
      <w:r w:rsidRPr="00E20A06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mekanizmin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reagimit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ndaj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krizave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furnizimit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çmimeve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lëndës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20A06">
        <w:rPr>
          <w:rFonts w:ascii="Times New Roman" w:hAnsi="Times New Roman" w:cs="Times New Roman"/>
          <w:sz w:val="24"/>
          <w:szCs w:val="24"/>
        </w:rPr>
        <w:t>djegëse</w:t>
      </w:r>
      <w:proofErr w:type="spellEnd"/>
      <w:r w:rsidRPr="00E20A06">
        <w:rPr>
          <w:rFonts w:ascii="Times New Roman" w:hAnsi="Times New Roman" w:cs="Times New Roman"/>
          <w:sz w:val="24"/>
          <w:szCs w:val="24"/>
        </w:rPr>
        <w:t>"</w:t>
      </w:r>
      <w:r w:rsidRPr="00714B8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14B8B" w:rsidRPr="00593C65" w:rsidRDefault="00714B8B" w:rsidP="007E0A89">
      <w:pPr>
        <w:pStyle w:val="NoSpacing"/>
        <w:spacing w:line="276" w:lineRule="auto"/>
        <w:ind w:left="720"/>
        <w:jc w:val="both"/>
        <w:rPr>
          <w:rFonts w:ascii="Times New Roman" w:eastAsiaTheme="minorHAnsi" w:hAnsi="Times New Roman"/>
          <w:color w:val="000000"/>
          <w:sz w:val="24"/>
          <w:szCs w:val="24"/>
          <w:lang w:val="en-US"/>
        </w:rPr>
      </w:pPr>
    </w:p>
    <w:p w:rsidR="007E0A89" w:rsidRDefault="007E0A89" w:rsidP="007E0A89">
      <w:pPr>
        <w:pStyle w:val="ListParagraph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7E0A89" w:rsidRDefault="007E0A89" w:rsidP="007E0A89">
      <w:pPr>
        <w:pStyle w:val="ListParagraph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714B8B" w:rsidRPr="00714B8B" w:rsidRDefault="00714B8B" w:rsidP="007E0A89">
      <w:pPr>
        <w:pStyle w:val="ListParagraph"/>
        <w:spacing w:line="276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714B8B">
        <w:rPr>
          <w:rFonts w:ascii="Times New Roman" w:hAnsi="Times New Roman"/>
          <w:b/>
          <w:sz w:val="24"/>
          <w:szCs w:val="24"/>
        </w:rPr>
        <w:t xml:space="preserve">RELATOR </w:t>
      </w:r>
      <w:r w:rsidRPr="00714B8B">
        <w:rPr>
          <w:rFonts w:ascii="Times New Roman" w:hAnsi="Times New Roman"/>
          <w:b/>
          <w:sz w:val="24"/>
          <w:szCs w:val="24"/>
        </w:rPr>
        <w:tab/>
      </w:r>
      <w:r w:rsidRPr="00714B8B">
        <w:rPr>
          <w:rFonts w:ascii="Times New Roman" w:hAnsi="Times New Roman"/>
          <w:b/>
          <w:sz w:val="24"/>
          <w:szCs w:val="24"/>
        </w:rPr>
        <w:tab/>
      </w:r>
      <w:r w:rsidRPr="00714B8B">
        <w:rPr>
          <w:rFonts w:ascii="Times New Roman" w:hAnsi="Times New Roman"/>
          <w:b/>
          <w:sz w:val="24"/>
          <w:szCs w:val="24"/>
        </w:rPr>
        <w:tab/>
      </w:r>
      <w:r w:rsidRPr="00714B8B">
        <w:rPr>
          <w:rFonts w:ascii="Times New Roman" w:hAnsi="Times New Roman"/>
          <w:b/>
          <w:sz w:val="24"/>
          <w:szCs w:val="24"/>
        </w:rPr>
        <w:tab/>
      </w:r>
      <w:r w:rsidRPr="00714B8B">
        <w:rPr>
          <w:rFonts w:ascii="Times New Roman" w:hAnsi="Times New Roman"/>
          <w:b/>
          <w:sz w:val="24"/>
          <w:szCs w:val="24"/>
        </w:rPr>
        <w:tab/>
      </w:r>
      <w:r w:rsidRPr="00714B8B">
        <w:rPr>
          <w:rFonts w:ascii="Times New Roman" w:hAnsi="Times New Roman"/>
          <w:b/>
          <w:sz w:val="24"/>
          <w:szCs w:val="24"/>
        </w:rPr>
        <w:tab/>
      </w:r>
      <w:r w:rsidRPr="00714B8B">
        <w:rPr>
          <w:rFonts w:ascii="Times New Roman" w:hAnsi="Times New Roman"/>
          <w:b/>
          <w:sz w:val="24"/>
          <w:szCs w:val="24"/>
        </w:rPr>
        <w:tab/>
        <w:t xml:space="preserve">KRYETAR </w:t>
      </w:r>
    </w:p>
    <w:p w:rsidR="00714B8B" w:rsidRDefault="00714B8B" w:rsidP="007E0A89">
      <w:pPr>
        <w:pStyle w:val="Default"/>
        <w:spacing w:line="276" w:lineRule="auto"/>
        <w:ind w:left="720"/>
        <w:rPr>
          <w:b/>
        </w:rPr>
      </w:pPr>
      <w:r>
        <w:rPr>
          <w:b/>
        </w:rPr>
        <w:t xml:space="preserve">      </w:t>
      </w:r>
    </w:p>
    <w:p w:rsidR="007E0A89" w:rsidRDefault="007E0A89" w:rsidP="007E0A89">
      <w:pPr>
        <w:pStyle w:val="Default"/>
        <w:spacing w:line="276" w:lineRule="auto"/>
        <w:ind w:left="720"/>
        <w:rPr>
          <w:b/>
        </w:rPr>
      </w:pPr>
    </w:p>
    <w:p w:rsidR="00DE3222" w:rsidRPr="00E20A06" w:rsidRDefault="00714B8B" w:rsidP="007E0A89">
      <w:pPr>
        <w:pStyle w:val="Default"/>
        <w:spacing w:line="276" w:lineRule="auto"/>
        <w:rPr>
          <w:rFonts w:ascii="Times New Roman" w:hAnsi="Times New Roman" w:cs="Times New Roman"/>
          <w:lang w:val="it-IT"/>
        </w:rPr>
      </w:pPr>
      <w:r>
        <w:rPr>
          <w:b/>
        </w:rPr>
        <w:t xml:space="preserve">         </w:t>
      </w:r>
      <w:r>
        <w:rPr>
          <w:b/>
        </w:rPr>
        <w:t>Antoneta DHIMA                                                               Milva EKONOMI</w:t>
      </w:r>
    </w:p>
    <w:sectPr w:rsidR="00DE3222" w:rsidRPr="00E20A06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EE"/>
    <w:family w:val="swiss"/>
    <w:pitch w:val="variable"/>
    <w:sig w:usb0="E00002FF" w:usb1="4000A47B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G Times">
    <w:altName w:val="Times New Roman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27D33"/>
    <w:multiLevelType w:val="hybridMultilevel"/>
    <w:tmpl w:val="D1765482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161303E"/>
    <w:multiLevelType w:val="hybridMultilevel"/>
    <w:tmpl w:val="E7FA19BC"/>
    <w:lvl w:ilvl="0" w:tplc="6E30CAFE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17B51"/>
    <w:multiLevelType w:val="hybridMultilevel"/>
    <w:tmpl w:val="354AC51A"/>
    <w:lvl w:ilvl="0" w:tplc="1AF8F728">
      <w:start w:val="1"/>
      <w:numFmt w:val="bullet"/>
      <w:lvlText w:val="•"/>
      <w:lvlJc w:val="left"/>
      <w:pPr>
        <w:ind w:left="540" w:hanging="260"/>
      </w:pPr>
    </w:lvl>
    <w:lvl w:ilvl="1" w:tplc="5DFE319E">
      <w:numFmt w:val="decimal"/>
      <w:lvlText w:val=""/>
      <w:lvlJc w:val="left"/>
    </w:lvl>
    <w:lvl w:ilvl="2" w:tplc="01B00624">
      <w:numFmt w:val="decimal"/>
      <w:lvlText w:val=""/>
      <w:lvlJc w:val="left"/>
    </w:lvl>
    <w:lvl w:ilvl="3" w:tplc="03DA1D76">
      <w:numFmt w:val="decimal"/>
      <w:lvlText w:val=""/>
      <w:lvlJc w:val="left"/>
    </w:lvl>
    <w:lvl w:ilvl="4" w:tplc="922AFB78">
      <w:numFmt w:val="decimal"/>
      <w:lvlText w:val=""/>
      <w:lvlJc w:val="left"/>
    </w:lvl>
    <w:lvl w:ilvl="5" w:tplc="F84E7E82">
      <w:numFmt w:val="decimal"/>
      <w:lvlText w:val=""/>
      <w:lvlJc w:val="left"/>
    </w:lvl>
    <w:lvl w:ilvl="6" w:tplc="D2CA2A52">
      <w:numFmt w:val="decimal"/>
      <w:lvlText w:val=""/>
      <w:lvlJc w:val="left"/>
    </w:lvl>
    <w:lvl w:ilvl="7" w:tplc="F13E6D9A">
      <w:numFmt w:val="decimal"/>
      <w:lvlText w:val=""/>
      <w:lvlJc w:val="left"/>
    </w:lvl>
    <w:lvl w:ilvl="8" w:tplc="0546C6EA">
      <w:numFmt w:val="decimal"/>
      <w:lvlText w:val=""/>
      <w:lvlJc w:val="left"/>
    </w:lvl>
  </w:abstractNum>
  <w:abstractNum w:abstractNumId="4" w15:restartNumberingAfterBreak="0">
    <w:nsid w:val="310970E0"/>
    <w:multiLevelType w:val="hybridMultilevel"/>
    <w:tmpl w:val="31DE812C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8C14E2"/>
    <w:multiLevelType w:val="hybridMultilevel"/>
    <w:tmpl w:val="AA4CA86E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3367CC"/>
    <w:multiLevelType w:val="hybridMultilevel"/>
    <w:tmpl w:val="DC52F1EC"/>
    <w:lvl w:ilvl="0" w:tplc="6E30CA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716E64"/>
    <w:multiLevelType w:val="hybridMultilevel"/>
    <w:tmpl w:val="80DE2E78"/>
    <w:lvl w:ilvl="0" w:tplc="FFF28E6C">
      <w:start w:val="1"/>
      <w:numFmt w:val="bullet"/>
      <w:lvlText w:val="●"/>
      <w:lvlJc w:val="left"/>
      <w:pPr>
        <w:ind w:left="720" w:hanging="360"/>
      </w:pPr>
    </w:lvl>
    <w:lvl w:ilvl="1" w:tplc="30D273B0">
      <w:start w:val="1"/>
      <w:numFmt w:val="bullet"/>
      <w:lvlText w:val="○"/>
      <w:lvlJc w:val="left"/>
      <w:pPr>
        <w:ind w:left="1440" w:hanging="360"/>
      </w:pPr>
    </w:lvl>
    <w:lvl w:ilvl="2" w:tplc="BF3CFF60">
      <w:start w:val="1"/>
      <w:numFmt w:val="bullet"/>
      <w:lvlText w:val="■"/>
      <w:lvlJc w:val="left"/>
      <w:pPr>
        <w:ind w:left="2160" w:hanging="360"/>
      </w:pPr>
    </w:lvl>
    <w:lvl w:ilvl="3" w:tplc="C07E263C">
      <w:start w:val="1"/>
      <w:numFmt w:val="bullet"/>
      <w:lvlText w:val="●"/>
      <w:lvlJc w:val="left"/>
      <w:pPr>
        <w:ind w:left="2880" w:hanging="360"/>
      </w:pPr>
    </w:lvl>
    <w:lvl w:ilvl="4" w:tplc="3CCEF84E">
      <w:start w:val="1"/>
      <w:numFmt w:val="bullet"/>
      <w:lvlText w:val="○"/>
      <w:lvlJc w:val="left"/>
      <w:pPr>
        <w:ind w:left="3600" w:hanging="360"/>
      </w:pPr>
    </w:lvl>
    <w:lvl w:ilvl="5" w:tplc="6E3ECE84">
      <w:start w:val="1"/>
      <w:numFmt w:val="bullet"/>
      <w:lvlText w:val="■"/>
      <w:lvlJc w:val="left"/>
      <w:pPr>
        <w:ind w:left="4320" w:hanging="360"/>
      </w:pPr>
    </w:lvl>
    <w:lvl w:ilvl="6" w:tplc="2404FFB0">
      <w:start w:val="1"/>
      <w:numFmt w:val="bullet"/>
      <w:lvlText w:val="●"/>
      <w:lvlJc w:val="left"/>
      <w:pPr>
        <w:ind w:left="5040" w:hanging="360"/>
      </w:pPr>
    </w:lvl>
    <w:lvl w:ilvl="7" w:tplc="890ADAEE">
      <w:start w:val="1"/>
      <w:numFmt w:val="bullet"/>
      <w:lvlText w:val="●"/>
      <w:lvlJc w:val="left"/>
      <w:pPr>
        <w:ind w:left="5760" w:hanging="360"/>
      </w:pPr>
    </w:lvl>
    <w:lvl w:ilvl="8" w:tplc="8FBEF7C6">
      <w:start w:val="1"/>
      <w:numFmt w:val="bullet"/>
      <w:lvlText w:val="●"/>
      <w:lvlJc w:val="left"/>
      <w:pPr>
        <w:ind w:left="6480" w:hanging="360"/>
      </w:pPr>
    </w:lvl>
  </w:abstractNum>
  <w:abstractNum w:abstractNumId="8" w15:restartNumberingAfterBreak="0">
    <w:nsid w:val="3A296E4E"/>
    <w:multiLevelType w:val="hybridMultilevel"/>
    <w:tmpl w:val="E48093C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019458A"/>
    <w:multiLevelType w:val="hybridMultilevel"/>
    <w:tmpl w:val="1CFC2F3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DC54E6"/>
    <w:multiLevelType w:val="hybridMultilevel"/>
    <w:tmpl w:val="9B8495F8"/>
    <w:lvl w:ilvl="0" w:tplc="800E19CE">
      <w:start w:val="1"/>
      <w:numFmt w:val="bullet"/>
      <w:lvlText w:val="-"/>
      <w:lvlJc w:val="left"/>
      <w:pPr>
        <w:ind w:left="360" w:hanging="360"/>
      </w:pPr>
      <w:rPr>
        <w:rFonts w:ascii="Segoe UI Light" w:hAnsi="Segoe UI Light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D71D10"/>
    <w:multiLevelType w:val="hybridMultilevel"/>
    <w:tmpl w:val="388EFC68"/>
    <w:lvl w:ilvl="0" w:tplc="800E19CE">
      <w:start w:val="1"/>
      <w:numFmt w:val="bullet"/>
      <w:lvlText w:val="-"/>
      <w:lvlJc w:val="left"/>
      <w:pPr>
        <w:ind w:left="720" w:hanging="360"/>
      </w:pPr>
      <w:rPr>
        <w:rFonts w:ascii="Segoe UI Light" w:hAnsi="Segoe UI Light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E472BA"/>
    <w:multiLevelType w:val="hybridMultilevel"/>
    <w:tmpl w:val="10B8D4BE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8360D50"/>
    <w:multiLevelType w:val="hybridMultilevel"/>
    <w:tmpl w:val="BD4A499E"/>
    <w:lvl w:ilvl="0" w:tplc="041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3"/>
    <w:lvlOverride w:ilvl="0">
      <w:startOverride w:val="1"/>
    </w:lvlOverride>
  </w:num>
  <w:num w:numId="7">
    <w:abstractNumId w:val="8"/>
  </w:num>
  <w:num w:numId="8">
    <w:abstractNumId w:val="1"/>
  </w:num>
  <w:num w:numId="9">
    <w:abstractNumId w:val="4"/>
  </w:num>
  <w:num w:numId="10">
    <w:abstractNumId w:val="13"/>
  </w:num>
  <w:num w:numId="11">
    <w:abstractNumId w:val="10"/>
  </w:num>
  <w:num w:numId="12">
    <w:abstractNumId w:val="12"/>
  </w:num>
  <w:num w:numId="13">
    <w:abstractNumId w:val="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CB"/>
    <w:rsid w:val="00153CE0"/>
    <w:rsid w:val="001A673D"/>
    <w:rsid w:val="001C11CB"/>
    <w:rsid w:val="00422552"/>
    <w:rsid w:val="00527372"/>
    <w:rsid w:val="00592EFF"/>
    <w:rsid w:val="00653B06"/>
    <w:rsid w:val="006C5BE0"/>
    <w:rsid w:val="00714B8B"/>
    <w:rsid w:val="007B3614"/>
    <w:rsid w:val="007E0A89"/>
    <w:rsid w:val="00876680"/>
    <w:rsid w:val="00893DEF"/>
    <w:rsid w:val="008F72ED"/>
    <w:rsid w:val="009714E1"/>
    <w:rsid w:val="0099317B"/>
    <w:rsid w:val="009C23F0"/>
    <w:rsid w:val="00AA6B73"/>
    <w:rsid w:val="00BF3F0C"/>
    <w:rsid w:val="00C42446"/>
    <w:rsid w:val="00CB5D27"/>
    <w:rsid w:val="00DE3222"/>
    <w:rsid w:val="00E20A06"/>
    <w:rsid w:val="00ED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40AF8A-3F98-4735-A086-AB448293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spacing w:before="320" w:after="160"/>
      <w:outlineLvl w:val="0"/>
    </w:pPr>
    <w:rPr>
      <w:b/>
      <w:bCs/>
      <w:color w:val="1F3864"/>
      <w:sz w:val="28"/>
      <w:szCs w:val="28"/>
    </w:rPr>
  </w:style>
  <w:style w:type="paragraph" w:styleId="Heading2">
    <w:name w:val="heading 2"/>
    <w:qFormat/>
    <w:pPr>
      <w:spacing w:before="240" w:after="120"/>
      <w:outlineLvl w:val="1"/>
    </w:pPr>
    <w:rPr>
      <w:b/>
      <w:bCs/>
      <w:color w:val="2C5F8A"/>
      <w:sz w:val="24"/>
      <w:szCs w:val="24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aliases w:val="Dot pt,No Spacing1,List Paragraph Char Char Char,Indicator Text,Numbered Para 1,List Paragraph à moi,TOC style,lp1,Bullet OSM,Proposal Bullet List,Welt L Char,Welt L,Bullet List,FooterText,numbered,Paragraphe de liste1,列出段落,列出段落1,Bullet 1"/>
    <w:link w:val="ListParagraphChar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NormalWeb">
    <w:name w:val="Normal (Web)"/>
    <w:basedOn w:val="Normal"/>
    <w:uiPriority w:val="99"/>
    <w:unhideWhenUsed/>
    <w:rsid w:val="006C5B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paragraph" w:customStyle="1" w:styleId="font-claude-response-body">
    <w:name w:val="font-claude-response-body"/>
    <w:basedOn w:val="Normal"/>
    <w:rsid w:val="00893DE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styleId="Strong">
    <w:name w:val="Strong"/>
    <w:basedOn w:val="DefaultParagraphFont"/>
    <w:uiPriority w:val="22"/>
    <w:qFormat/>
    <w:rsid w:val="00893DEF"/>
    <w:rPr>
      <w:b/>
      <w:bCs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 à moi Char,TOC style Char,lp1 Char,Bullet OSM Char,Proposal Bullet List Char,Welt L Char Char,Welt L Char1"/>
    <w:basedOn w:val="DefaultParagraphFont"/>
    <w:link w:val="ListParagraph"/>
    <w:uiPriority w:val="34"/>
    <w:qFormat/>
    <w:locked/>
    <w:rsid w:val="00527372"/>
  </w:style>
  <w:style w:type="paragraph" w:styleId="NoSpacing">
    <w:name w:val="No Spacing"/>
    <w:link w:val="NoSpacingChar"/>
    <w:uiPriority w:val="1"/>
    <w:qFormat/>
    <w:rsid w:val="00527372"/>
    <w:rPr>
      <w:rFonts w:ascii="Calibri" w:eastAsia="Times New Roman" w:hAnsi="Calibri" w:cs="Times New Roman"/>
      <w:lang w:val="sq-AL"/>
    </w:rPr>
  </w:style>
  <w:style w:type="character" w:customStyle="1" w:styleId="NoSpacingChar">
    <w:name w:val="No Spacing Char"/>
    <w:link w:val="NoSpacing"/>
    <w:uiPriority w:val="1"/>
    <w:rsid w:val="00BF3F0C"/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714B8B"/>
    <w:pPr>
      <w:autoSpaceDE w:val="0"/>
      <w:autoSpaceDN w:val="0"/>
      <w:adjustRightInd w:val="0"/>
    </w:pPr>
    <w:rPr>
      <w:rFonts w:ascii="CG Times" w:eastAsia="Calibri" w:hAnsi="CG Times" w:cs="CG 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3659</Words>
  <Characters>20862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Ervina Domi</cp:lastModifiedBy>
  <cp:revision>3</cp:revision>
  <dcterms:created xsi:type="dcterms:W3CDTF">2026-05-06T10:55:00Z</dcterms:created>
  <dcterms:modified xsi:type="dcterms:W3CDTF">2026-05-06T11:40:00Z</dcterms:modified>
</cp:coreProperties>
</file>