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296136" w:rsidRPr="00915B6D" w14:paraId="773046D6" w14:textId="77777777">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7E23CC" w14:textId="77777777" w:rsidR="00296136" w:rsidRPr="0059167B" w:rsidRDefault="00296136">
            <w:pPr>
              <w:spacing w:line="276" w:lineRule="auto"/>
              <w:rPr>
                <w:rFonts w:ascii="Times New Roman" w:hAnsi="Times New Roman"/>
                <w:b/>
                <w:sz w:val="24"/>
                <w:szCs w:val="24"/>
                <w:lang w:val="sq-AL"/>
              </w:rPr>
            </w:pPr>
            <w:bookmarkStart w:id="0" w:name="EvidenceHead"/>
            <w:r w:rsidRPr="0059167B">
              <w:rPr>
                <w:rFonts w:ascii="Times New Roman" w:hAnsi="Times New Roman"/>
                <w:b/>
                <w:sz w:val="24"/>
                <w:szCs w:val="24"/>
                <w:lang w:val="sq-AL"/>
              </w:rPr>
              <w:t>RAPORTI I VLERËSIMIT TË NDIKIMIT</w:t>
            </w:r>
          </w:p>
        </w:tc>
      </w:tr>
      <w:tr w:rsidR="00296136" w:rsidRPr="00915B6D" w14:paraId="000E8721" w14:textId="7777777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1A7828"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80461D" w14:textId="4BBB2836" w:rsidR="00296136" w:rsidRPr="0059167B" w:rsidRDefault="00296136">
            <w:pPr>
              <w:spacing w:line="276" w:lineRule="auto"/>
              <w:rPr>
                <w:rFonts w:ascii="Times New Roman" w:hAnsi="Times New Roman"/>
                <w:b/>
                <w:sz w:val="24"/>
                <w:szCs w:val="24"/>
                <w:lang w:val="sq-AL"/>
              </w:rPr>
            </w:pPr>
            <w:r w:rsidRPr="0059167B">
              <w:rPr>
                <w:rFonts w:ascii="Times New Roman" w:hAnsi="Times New Roman"/>
                <w:sz w:val="24"/>
                <w:szCs w:val="24"/>
                <w:lang w:val="sq-AL"/>
              </w:rPr>
              <w:t>Projektligj "P</w:t>
            </w:r>
            <w:r w:rsidR="008F6A31">
              <w:rPr>
                <w:rFonts w:ascii="Times New Roman" w:hAnsi="Times New Roman"/>
                <w:sz w:val="24"/>
                <w:szCs w:val="24"/>
                <w:lang w:val="sq-AL"/>
              </w:rPr>
              <w:t>ë</w:t>
            </w:r>
            <w:r w:rsidRPr="0059167B">
              <w:rPr>
                <w:rFonts w:ascii="Times New Roman" w:hAnsi="Times New Roman"/>
                <w:sz w:val="24"/>
                <w:szCs w:val="24"/>
                <w:lang w:val="sq-AL"/>
              </w:rPr>
              <w:t>r disa shtesa dhe ndryshime n</w:t>
            </w:r>
            <w:r w:rsidR="008F6A31">
              <w:rPr>
                <w:rFonts w:ascii="Times New Roman" w:hAnsi="Times New Roman"/>
                <w:sz w:val="24"/>
                <w:szCs w:val="24"/>
                <w:lang w:val="sq-AL"/>
              </w:rPr>
              <w:t>ë</w:t>
            </w:r>
            <w:r w:rsidRPr="0059167B">
              <w:rPr>
                <w:rFonts w:ascii="Times New Roman" w:hAnsi="Times New Roman"/>
                <w:sz w:val="24"/>
                <w:szCs w:val="24"/>
                <w:lang w:val="sq-AL"/>
              </w:rPr>
              <w:t xml:space="preserve"> Ligjin Nr. 27/2016 “Për menaxhimin e kimikateve” i ndryshuar</w:t>
            </w:r>
          </w:p>
        </w:tc>
      </w:tr>
      <w:tr w:rsidR="00296136" w:rsidRPr="0059167B" w14:paraId="1B6BD6C8" w14:textId="7777777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62A021"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A5F31A" w14:textId="77777777" w:rsidR="00296136" w:rsidRPr="0059167B" w:rsidRDefault="00296136">
            <w:pPr>
              <w:spacing w:line="276" w:lineRule="auto"/>
              <w:rPr>
                <w:rFonts w:ascii="Times New Roman" w:hAnsi="Times New Roman"/>
                <w:sz w:val="24"/>
                <w:szCs w:val="24"/>
                <w:lang w:val="sq-AL"/>
              </w:rPr>
            </w:pPr>
            <w:r w:rsidRPr="0059167B">
              <w:rPr>
                <w:rFonts w:ascii="Times New Roman" w:hAnsi="Times New Roman"/>
                <w:sz w:val="24"/>
                <w:szCs w:val="24"/>
                <w:lang w:val="sq-AL"/>
              </w:rPr>
              <w:t xml:space="preserve">Ministria  </w:t>
            </w:r>
            <w:r w:rsidRPr="0059167B">
              <w:rPr>
                <w:rStyle w:val="IASOIChar"/>
                <w:bCs/>
                <w:sz w:val="24"/>
                <w:szCs w:val="24"/>
              </w:rPr>
              <w:t>e Mjedisit</w:t>
            </w:r>
            <w:r w:rsidRPr="0059167B">
              <w:rPr>
                <w:rStyle w:val="IASOIChar"/>
                <w:sz w:val="24"/>
                <w:szCs w:val="24"/>
              </w:rPr>
              <w:t xml:space="preserve"> </w:t>
            </w:r>
          </w:p>
        </w:tc>
      </w:tr>
      <w:tr w:rsidR="00296136" w:rsidRPr="0059167B" w14:paraId="335EC279" w14:textId="7777777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1B8230"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E2283" w14:textId="46D652E1" w:rsidR="00296136" w:rsidRPr="0059167B" w:rsidRDefault="00000000">
            <w:pPr>
              <w:spacing w:line="276" w:lineRule="auto"/>
              <w:rPr>
                <w:rFonts w:ascii="Times New Roman" w:hAnsi="Times New Roman"/>
                <w:sz w:val="24"/>
                <w:szCs w:val="24"/>
                <w:lang w:val="sq-AL"/>
              </w:rPr>
            </w:pPr>
            <w:sdt>
              <w:sdtPr>
                <w:rPr>
                  <w:rStyle w:val="BodyTextChar"/>
                  <w:rFonts w:ascii="Times New Roman" w:hAnsi="Times New Roman"/>
                  <w:sz w:val="24"/>
                  <w:szCs w:val="24"/>
                </w:rPr>
                <w:id w:val="1396398853"/>
                <w:placeholder>
                  <w:docPart w:val="B1A711D294CC4F3DA75185A1243EB5BD"/>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lang w:val="sq-AL"/>
                </w:rPr>
              </w:sdtEndPr>
              <w:sdtContent>
                <w:r w:rsidR="007D3680">
                  <w:rPr>
                    <w:rStyle w:val="BodyTextChar"/>
                    <w:rFonts w:ascii="Times New Roman" w:hAnsi="Times New Roman"/>
                    <w:sz w:val="24"/>
                    <w:szCs w:val="24"/>
                  </w:rPr>
                  <w:t>Finale</w:t>
                </w:r>
              </w:sdtContent>
            </w:sdt>
          </w:p>
        </w:tc>
      </w:tr>
      <w:tr w:rsidR="00296136" w:rsidRPr="0059167B" w14:paraId="3D041373" w14:textId="7777777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5576F5A"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57AFE8" w14:textId="3392B544" w:rsidR="00296136" w:rsidRPr="0059167B" w:rsidRDefault="00296136">
            <w:pPr>
              <w:spacing w:line="276" w:lineRule="auto"/>
              <w:jc w:val="both"/>
              <w:rPr>
                <w:rFonts w:ascii="Times New Roman" w:hAnsi="Times New Roman"/>
                <w:sz w:val="24"/>
                <w:szCs w:val="24"/>
                <w:lang w:val="sq-AL"/>
              </w:rPr>
            </w:pPr>
            <w:r w:rsidRPr="0059167B">
              <w:rPr>
                <w:rFonts w:ascii="Times New Roman" w:hAnsi="Times New Roman"/>
                <w:sz w:val="24"/>
                <w:szCs w:val="24"/>
                <w:lang w:val="sq-AL"/>
              </w:rPr>
              <w:t>i Brendshëm</w:t>
            </w:r>
          </w:p>
        </w:tc>
      </w:tr>
      <w:tr w:rsidR="00296136" w:rsidRPr="0059167B" w14:paraId="242358EA" w14:textId="77777777">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06AF725"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983484" w14:textId="204E4C51" w:rsidR="00296136" w:rsidRPr="00815E60" w:rsidRDefault="00364D36">
            <w:pPr>
              <w:spacing w:line="276" w:lineRule="auto"/>
              <w:rPr>
                <w:rFonts w:ascii="Times New Roman" w:hAnsi="Times New Roman"/>
                <w:bCs/>
                <w:sz w:val="24"/>
                <w:szCs w:val="24"/>
                <w:lang w:val="sq-AL"/>
              </w:rPr>
            </w:pPr>
            <w:r w:rsidRPr="00815E60">
              <w:rPr>
                <w:rFonts w:ascii="Times New Roman" w:hAnsi="Times New Roman"/>
                <w:bCs/>
                <w:sz w:val="24"/>
                <w:szCs w:val="24"/>
                <w:lang w:val="sq-AL"/>
              </w:rPr>
              <w:t xml:space="preserve">Nuk </w:t>
            </w:r>
            <w:r w:rsidR="003925D4">
              <w:rPr>
                <w:rFonts w:ascii="Times New Roman" w:hAnsi="Times New Roman"/>
                <w:bCs/>
                <w:sz w:val="24"/>
                <w:szCs w:val="24"/>
                <w:lang w:val="sq-AL"/>
              </w:rPr>
              <w:t>transpozon</w:t>
            </w:r>
          </w:p>
        </w:tc>
      </w:tr>
      <w:tr w:rsidR="00296136" w:rsidRPr="00915B6D" w14:paraId="61993F7A" w14:textId="77777777">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7B16BBE2"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32CAC2" w14:textId="538564E7" w:rsidR="00296136" w:rsidRPr="0059167B" w:rsidRDefault="00296136">
            <w:pPr>
              <w:spacing w:line="276" w:lineRule="auto"/>
              <w:jc w:val="both"/>
              <w:rPr>
                <w:rFonts w:ascii="Times New Roman" w:hAnsi="Times New Roman"/>
                <w:sz w:val="24"/>
                <w:szCs w:val="24"/>
                <w:lang w:val="sq-AL"/>
              </w:rPr>
            </w:pPr>
            <w:r w:rsidRPr="0059167B">
              <w:rPr>
                <w:rFonts w:ascii="Times New Roman" w:hAnsi="Times New Roman"/>
                <w:sz w:val="24"/>
                <w:szCs w:val="24"/>
                <w:lang w:val="sq-AL"/>
              </w:rPr>
              <w:t>Fusha e kimikateve nuk ka ende nj</w:t>
            </w:r>
            <w:r w:rsidR="00865E89">
              <w:rPr>
                <w:rFonts w:ascii="Times New Roman" w:hAnsi="Times New Roman"/>
                <w:sz w:val="24"/>
                <w:szCs w:val="24"/>
                <w:lang w:val="sq-AL"/>
              </w:rPr>
              <w:t>ë</w:t>
            </w:r>
            <w:r w:rsidRPr="0059167B">
              <w:rPr>
                <w:rFonts w:ascii="Times New Roman" w:hAnsi="Times New Roman"/>
                <w:sz w:val="24"/>
                <w:szCs w:val="24"/>
                <w:lang w:val="sq-AL"/>
              </w:rPr>
              <w:t xml:space="preserve"> dokument strategjik t</w:t>
            </w:r>
            <w:r w:rsidR="00865E89">
              <w:rPr>
                <w:rFonts w:ascii="Times New Roman" w:hAnsi="Times New Roman"/>
                <w:sz w:val="24"/>
                <w:szCs w:val="24"/>
                <w:lang w:val="sq-AL"/>
              </w:rPr>
              <w:t>ë</w:t>
            </w:r>
            <w:r w:rsidRPr="0059167B">
              <w:rPr>
                <w:rFonts w:ascii="Times New Roman" w:hAnsi="Times New Roman"/>
                <w:sz w:val="24"/>
                <w:szCs w:val="24"/>
                <w:lang w:val="sq-AL"/>
              </w:rPr>
              <w:t xml:space="preserve"> posac</w:t>
            </w:r>
            <w:r w:rsidR="00865E89">
              <w:rPr>
                <w:rFonts w:ascii="Times New Roman" w:hAnsi="Times New Roman"/>
                <w:sz w:val="24"/>
                <w:szCs w:val="24"/>
                <w:lang w:val="sq-AL"/>
              </w:rPr>
              <w:t>ë</w:t>
            </w:r>
            <w:r w:rsidRPr="0059167B">
              <w:rPr>
                <w:rFonts w:ascii="Times New Roman" w:hAnsi="Times New Roman"/>
                <w:sz w:val="24"/>
                <w:szCs w:val="24"/>
                <w:lang w:val="sq-AL"/>
              </w:rPr>
              <w:t>m t</w:t>
            </w:r>
            <w:r w:rsidR="00865E89">
              <w:rPr>
                <w:rFonts w:ascii="Times New Roman" w:hAnsi="Times New Roman"/>
                <w:sz w:val="24"/>
                <w:szCs w:val="24"/>
                <w:lang w:val="sq-AL"/>
              </w:rPr>
              <w:t>ë</w:t>
            </w:r>
            <w:r w:rsidRPr="0059167B">
              <w:rPr>
                <w:rFonts w:ascii="Times New Roman" w:hAnsi="Times New Roman"/>
                <w:sz w:val="24"/>
                <w:szCs w:val="24"/>
                <w:lang w:val="sq-AL"/>
              </w:rPr>
              <w:t xml:space="preserve"> miratuar</w:t>
            </w:r>
          </w:p>
        </w:tc>
      </w:tr>
      <w:tr w:rsidR="00296136" w:rsidRPr="0059167B" w14:paraId="4F180309" w14:textId="7777777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F2524B4"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184AC8" w14:textId="0BC49BC3" w:rsidR="00296136" w:rsidRDefault="00000000" w:rsidP="00C0326C">
            <w:pPr>
              <w:tabs>
                <w:tab w:val="center" w:pos="2207"/>
              </w:tabs>
              <w:spacing w:line="276" w:lineRule="auto"/>
              <w:rPr>
                <w:rFonts w:ascii="Times New Roman" w:hAnsi="Times New Roman"/>
                <w:sz w:val="24"/>
                <w:szCs w:val="24"/>
                <w:lang w:val="en-US"/>
              </w:rPr>
            </w:pPr>
            <w:sdt>
              <w:sdtPr>
                <w:rPr>
                  <w:rFonts w:ascii="Times New Roman" w:hAnsi="Times New Roman"/>
                  <w:sz w:val="24"/>
                  <w:szCs w:val="24"/>
                  <w:lang w:val="en-US"/>
                </w:rPr>
                <w:alias w:val="Data/Asnjë konsultim publik"/>
                <w:tag w:val="Data/Asnjë konsultim publik"/>
                <w:id w:val="2012326733"/>
                <w:placeholder>
                  <w:docPart w:val="BF7EABC80017463B9F1B57112928B51C"/>
                </w:placeholder>
                <w:date w:fullDate="2020-05-25T00:00:00Z">
                  <w:dateFormat w:val="dd/MM/yyyy"/>
                  <w:lid w:val="en-US"/>
                  <w:storeMappedDataAs w:val="dateTime"/>
                  <w:calendar w:val="gregorian"/>
                </w:date>
              </w:sdtPr>
              <w:sdtContent>
                <w:r w:rsidR="00BD6FAC">
                  <w:rPr>
                    <w:rFonts w:ascii="Times New Roman" w:hAnsi="Times New Roman"/>
                    <w:sz w:val="24"/>
                    <w:szCs w:val="24"/>
                    <w:lang w:val="en-US"/>
                  </w:rPr>
                  <w:t>25/05/2020</w:t>
                </w:r>
              </w:sdtContent>
            </w:sdt>
          </w:p>
          <w:p w14:paraId="5EFDF11E" w14:textId="0064ECB6" w:rsidR="00C0326C" w:rsidRPr="0059167B" w:rsidRDefault="00C0326C" w:rsidP="00815E60">
            <w:pPr>
              <w:tabs>
                <w:tab w:val="center" w:pos="2207"/>
              </w:tabs>
              <w:spacing w:line="276" w:lineRule="auto"/>
              <w:rPr>
                <w:rFonts w:ascii="Times New Roman" w:hAnsi="Times New Roman"/>
                <w:sz w:val="24"/>
                <w:szCs w:val="24"/>
                <w:lang w:val="sq-AL"/>
              </w:rPr>
            </w:pPr>
            <w:r>
              <w:rPr>
                <w:rFonts w:ascii="Times New Roman" w:hAnsi="Times New Roman"/>
                <w:sz w:val="24"/>
                <w:szCs w:val="24"/>
                <w:lang w:val="sq-AL"/>
              </w:rPr>
              <w:t xml:space="preserve">25/05/2026 </w:t>
            </w:r>
            <w:r w:rsidR="00BD6FAC">
              <w:rPr>
                <w:rFonts w:ascii="Times New Roman" w:hAnsi="Times New Roman"/>
                <w:sz w:val="24"/>
                <w:szCs w:val="24"/>
                <w:lang w:val="sq-AL"/>
              </w:rPr>
              <w:t>–</w:t>
            </w:r>
            <w:r>
              <w:rPr>
                <w:rFonts w:ascii="Times New Roman" w:hAnsi="Times New Roman"/>
                <w:sz w:val="24"/>
                <w:szCs w:val="24"/>
                <w:lang w:val="sq-AL"/>
              </w:rPr>
              <w:t xml:space="preserve"> </w:t>
            </w:r>
            <w:r w:rsidR="00BD6FAC">
              <w:rPr>
                <w:rFonts w:ascii="Times New Roman" w:hAnsi="Times New Roman"/>
                <w:sz w:val="24"/>
                <w:szCs w:val="24"/>
                <w:lang w:val="sq-AL"/>
              </w:rPr>
              <w:t>22/06/2026</w:t>
            </w:r>
          </w:p>
        </w:tc>
      </w:tr>
      <w:tr w:rsidR="00296136" w:rsidRPr="00915B6D" w14:paraId="4D75DF93" w14:textId="7777777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73942C3"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C33285" w14:textId="0A5F83A9" w:rsidR="00296136" w:rsidRPr="0059167B" w:rsidRDefault="00000000">
            <w:pPr>
              <w:spacing w:line="276" w:lineRule="auto"/>
              <w:jc w:val="both"/>
              <w:rPr>
                <w:rFonts w:ascii="Times New Roman" w:hAnsi="Times New Roman"/>
                <w:sz w:val="24"/>
                <w:szCs w:val="24"/>
                <w:lang w:val="sq-AL"/>
              </w:rPr>
            </w:pPr>
            <w:sdt>
              <w:sdtPr>
                <w:rPr>
                  <w:rFonts w:ascii="Times New Roman" w:hAnsi="Times New Roman"/>
                  <w:sz w:val="24"/>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B184BAA99E254DC0AB52E4B091B4D186"/>
                </w:placeholder>
                <w:date w:fullDate="2026-06-26T00:00:00Z">
                  <w:dateFormat w:val="dd/MM/yyyy"/>
                  <w:lid w:val="en-US"/>
                  <w:storeMappedDataAs w:val="dateTime"/>
                  <w:calendar w:val="gregorian"/>
                </w:date>
              </w:sdtPr>
              <w:sdtContent>
                <w:r w:rsidR="005E41A6">
                  <w:rPr>
                    <w:rFonts w:ascii="Times New Roman" w:hAnsi="Times New Roman"/>
                    <w:sz w:val="24"/>
                    <w:szCs w:val="24"/>
                    <w:lang w:val="en-US"/>
                  </w:rPr>
                  <w:t>26/06/2026</w:t>
                </w:r>
              </w:sdtContent>
            </w:sdt>
          </w:p>
        </w:tc>
      </w:tr>
      <w:tr w:rsidR="00296136" w:rsidRPr="0059167B" w14:paraId="4D81B33D" w14:textId="7777777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E0EDA47"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A E KA SHQYRTUAR KRYEMINISTRIA VLERËSIMIN E NDIKIMIT? </w:t>
            </w:r>
          </w:p>
          <w:p w14:paraId="5AD8A165"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5812DD" w14:textId="104CD0BD" w:rsidR="00D46DAF" w:rsidRDefault="00D46DAF">
            <w:pPr>
              <w:tabs>
                <w:tab w:val="left" w:pos="795"/>
              </w:tabs>
              <w:spacing w:line="276" w:lineRule="auto"/>
              <w:jc w:val="both"/>
              <w:rPr>
                <w:rFonts w:ascii="Times New Roman" w:hAnsi="Times New Roman"/>
                <w:sz w:val="24"/>
                <w:szCs w:val="24"/>
                <w:lang w:val="en-US"/>
              </w:rPr>
            </w:pPr>
            <w:r>
              <w:rPr>
                <w:rFonts w:ascii="Times New Roman" w:hAnsi="Times New Roman"/>
                <w:sz w:val="24"/>
                <w:szCs w:val="24"/>
                <w:lang w:val="en-US"/>
              </w:rPr>
              <w:t>Po,</w:t>
            </w:r>
          </w:p>
          <w:p w14:paraId="43B48418" w14:textId="3632DB47" w:rsidR="00296136" w:rsidRPr="0059167B" w:rsidRDefault="004777D8">
            <w:pPr>
              <w:tabs>
                <w:tab w:val="left" w:pos="795"/>
              </w:tabs>
              <w:spacing w:line="276" w:lineRule="auto"/>
              <w:jc w:val="both"/>
              <w:rPr>
                <w:rFonts w:ascii="Times New Roman" w:hAnsi="Times New Roman"/>
                <w:sz w:val="24"/>
                <w:szCs w:val="24"/>
                <w:lang w:val="en-US"/>
              </w:rPr>
            </w:pPr>
            <w:r>
              <w:rPr>
                <w:rFonts w:ascii="Times New Roman" w:hAnsi="Times New Roman"/>
                <w:sz w:val="24"/>
                <w:szCs w:val="24"/>
                <w:lang w:val="en-US"/>
              </w:rPr>
              <w:t>05/06/2026</w:t>
            </w:r>
            <w:r w:rsidR="00D46DAF" w:rsidRPr="0059167B">
              <w:rPr>
                <w:rFonts w:ascii="Times New Roman" w:hAnsi="Times New Roman"/>
                <w:sz w:val="24"/>
                <w:szCs w:val="24"/>
                <w:lang w:val="en-US"/>
              </w:rPr>
              <w:t xml:space="preserve"> </w:t>
            </w:r>
          </w:p>
          <w:p w14:paraId="7F3C75D7" w14:textId="77777777" w:rsidR="00296136" w:rsidRPr="0059167B" w:rsidRDefault="00000000">
            <w:pPr>
              <w:tabs>
                <w:tab w:val="left" w:pos="795"/>
              </w:tabs>
              <w:spacing w:line="276" w:lineRule="auto"/>
              <w:jc w:val="both"/>
              <w:rPr>
                <w:rFonts w:ascii="Times New Roman" w:hAnsi="Times New Roman"/>
                <w:sz w:val="24"/>
                <w:szCs w:val="24"/>
                <w:lang w:val="sq-AL"/>
              </w:rPr>
            </w:pPr>
            <w:sdt>
              <w:sdtPr>
                <w:rPr>
                  <w:rFonts w:ascii="Times New Roman" w:hAnsi="Times New Roman"/>
                  <w:sz w:val="24"/>
                  <w:szCs w:val="24"/>
                  <w:lang w:val="en-US"/>
                </w:rPr>
                <w:alias w:val="Data e shqyrtimit nga Kryeministria"/>
                <w:tag w:val="Data e shqyrtimit nga Kryeministria"/>
                <w:id w:val="-1285451"/>
                <w:placeholder>
                  <w:docPart w:val="AF29CA36AA36455AAF40B51FA24AD1B4"/>
                </w:placeholder>
                <w:showingPlcHdr/>
                <w:date>
                  <w:dateFormat w:val="dd/MM/yyyy"/>
                  <w:lid w:val="en-US"/>
                  <w:storeMappedDataAs w:val="dateTime"/>
                  <w:calendar w:val="gregorian"/>
                </w:date>
              </w:sdtPr>
              <w:sdtContent>
                <w:r w:rsidR="00296136" w:rsidRPr="0059167B">
                  <w:rPr>
                    <w:rStyle w:val="PlaceholderText"/>
                    <w:rFonts w:ascii="Times New Roman" w:eastAsiaTheme="majorEastAsia" w:hAnsi="Times New Roman"/>
                    <w:sz w:val="24"/>
                    <w:szCs w:val="24"/>
                  </w:rPr>
                  <w:t>Data e shqyrtimit</w:t>
                </w:r>
              </w:sdtContent>
            </w:sdt>
          </w:p>
        </w:tc>
      </w:tr>
      <w:tr w:rsidR="00296136" w:rsidRPr="0059167B" w14:paraId="7400057F" w14:textId="7777777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C60800"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2D9D7F" w14:textId="127F7773" w:rsidR="00296136" w:rsidRPr="0059167B" w:rsidRDefault="00296136">
            <w:pPr>
              <w:spacing w:line="276" w:lineRule="auto"/>
              <w:rPr>
                <w:rFonts w:ascii="Times New Roman" w:hAnsi="Times New Roman"/>
                <w:sz w:val="24"/>
                <w:szCs w:val="24"/>
                <w:lang w:val="sq-AL"/>
              </w:rPr>
            </w:pPr>
            <w:r w:rsidRPr="0059167B">
              <w:rPr>
                <w:rFonts w:ascii="Times New Roman" w:hAnsi="Times New Roman"/>
                <w:sz w:val="24"/>
                <w:szCs w:val="24"/>
                <w:lang w:val="sq-AL"/>
              </w:rPr>
              <w:t>–</w:t>
            </w:r>
            <w:r w:rsidR="0076393E">
              <w:rPr>
                <w:rFonts w:ascii="Times New Roman" w:hAnsi="Times New Roman"/>
                <w:sz w:val="24"/>
                <w:szCs w:val="24"/>
                <w:lang w:val="sq-AL"/>
              </w:rPr>
              <w:t>2026</w:t>
            </w:r>
            <w:r w:rsidRPr="0059167B">
              <w:rPr>
                <w:rStyle w:val="IASOIChar"/>
                <w:sz w:val="24"/>
                <w:szCs w:val="24"/>
              </w:rPr>
              <w:t xml:space="preserve"> </w:t>
            </w:r>
            <w:r w:rsidR="0076393E">
              <w:rPr>
                <w:rStyle w:val="IASOIChar"/>
                <w:sz w:val="24"/>
                <w:szCs w:val="24"/>
              </w:rPr>
              <w:t>MMj</w:t>
            </w:r>
            <w:r w:rsidRPr="0059167B">
              <w:rPr>
                <w:rStyle w:val="IASOIChar"/>
                <w:sz w:val="24"/>
                <w:szCs w:val="24"/>
              </w:rPr>
              <w:t xml:space="preserve"> </w:t>
            </w:r>
            <w:r w:rsidRPr="0059167B">
              <w:rPr>
                <w:rFonts w:ascii="Times New Roman" w:hAnsi="Times New Roman"/>
                <w:sz w:val="24"/>
                <w:szCs w:val="24"/>
                <w:lang w:val="sq-AL"/>
              </w:rPr>
              <w:t>–  Nr.</w:t>
            </w:r>
            <w:r w:rsidR="0076393E">
              <w:rPr>
                <w:rFonts w:ascii="Times New Roman" w:hAnsi="Times New Roman"/>
                <w:sz w:val="24"/>
                <w:szCs w:val="24"/>
                <w:lang w:val="sq-AL"/>
              </w:rPr>
              <w:t>3</w:t>
            </w:r>
            <w:r w:rsidRPr="0059167B">
              <w:rPr>
                <w:rStyle w:val="IASOIChar"/>
                <w:sz w:val="24"/>
                <w:szCs w:val="24"/>
              </w:rPr>
              <w:t xml:space="preserve">  </w:t>
            </w:r>
          </w:p>
        </w:tc>
      </w:tr>
      <w:tr w:rsidR="00296136" w:rsidRPr="0059167B" w14:paraId="6D52B135" w14:textId="7777777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DFDCB6"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 xml:space="preserve">TE DHËNA KONTAKTI </w:t>
            </w:r>
          </w:p>
          <w:p w14:paraId="0A230A76" w14:textId="77777777" w:rsidR="00296136" w:rsidRPr="0059167B" w:rsidRDefault="00296136">
            <w:pPr>
              <w:spacing w:line="276" w:lineRule="auto"/>
              <w:rPr>
                <w:rFonts w:ascii="Times New Roman" w:hAnsi="Times New Roman"/>
                <w:b/>
                <w:sz w:val="24"/>
                <w:szCs w:val="24"/>
                <w:lang w:val="sq-AL"/>
              </w:rPr>
            </w:pPr>
            <w:r w:rsidRPr="0059167B">
              <w:rPr>
                <w:rFonts w:ascii="Times New Roman" w:hAnsi="Times New Roman"/>
                <w:b/>
                <w:sz w:val="24"/>
                <w:szCs w:val="24"/>
                <w:lang w:val="sq-AL"/>
              </w:rPr>
              <w:t>(EMRI, E-MAIL, NUMRI I TELEFONIT TË PERSONIT TË KONTAKTIT)</w:t>
            </w:r>
          </w:p>
        </w:tc>
        <w:sdt>
          <w:sdtPr>
            <w:rPr>
              <w:rFonts w:ascii="Times New Roman" w:hAnsi="Times New Roman"/>
              <w:sz w:val="24"/>
              <w:szCs w:val="24"/>
              <w:lang w:val="sq-AL"/>
            </w:rPr>
            <w:id w:val="1361013490"/>
            <w:placeholder>
              <w:docPart w:val="DF1D20F6C39C49B2A948C7AB2B47724F"/>
            </w:placeholder>
          </w:sdt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550A42" w14:textId="77777777" w:rsidR="00296136" w:rsidRPr="0059167B" w:rsidRDefault="00296136">
                <w:pPr>
                  <w:spacing w:line="276" w:lineRule="auto"/>
                  <w:jc w:val="both"/>
                  <w:rPr>
                    <w:rFonts w:ascii="Times New Roman" w:hAnsi="Times New Roman"/>
                    <w:sz w:val="24"/>
                    <w:szCs w:val="24"/>
                    <w:lang w:val="pt-BR"/>
                  </w:rPr>
                </w:pPr>
                <w:r w:rsidRPr="0059167B">
                  <w:rPr>
                    <w:rFonts w:ascii="Times New Roman" w:hAnsi="Times New Roman"/>
                    <w:sz w:val="24"/>
                    <w:szCs w:val="24"/>
                    <w:lang w:val="sq-AL"/>
                  </w:rPr>
                  <w:t xml:space="preserve"> </w:t>
                </w:r>
                <w:r w:rsidRPr="0059167B">
                  <w:rPr>
                    <w:rFonts w:ascii="Times New Roman" w:hAnsi="Times New Roman"/>
                    <w:sz w:val="24"/>
                    <w:szCs w:val="24"/>
                    <w:lang w:val="pt-BR"/>
                  </w:rPr>
                  <w:t xml:space="preserve">Rovena Agalliu </w:t>
                </w:r>
              </w:p>
              <w:p w14:paraId="42778B6D" w14:textId="5CF809A4" w:rsidR="00296136" w:rsidRPr="0059167B" w:rsidRDefault="00296136">
                <w:pPr>
                  <w:spacing w:line="276" w:lineRule="auto"/>
                  <w:jc w:val="both"/>
                  <w:rPr>
                    <w:rFonts w:ascii="Times New Roman" w:hAnsi="Times New Roman"/>
                    <w:sz w:val="24"/>
                    <w:szCs w:val="24"/>
                    <w:lang w:val="pt-BR"/>
                  </w:rPr>
                </w:pPr>
                <w:r w:rsidRPr="0059167B">
                  <w:rPr>
                    <w:rFonts w:ascii="Times New Roman" w:hAnsi="Times New Roman"/>
                    <w:sz w:val="24"/>
                    <w:szCs w:val="24"/>
                    <w:lang w:val="pt-BR"/>
                  </w:rPr>
                  <w:t xml:space="preserve">e-mail: </w:t>
                </w:r>
                <w:hyperlink r:id="rId10" w:history="1">
                  <w:r w:rsidRPr="0059167B">
                    <w:rPr>
                      <w:rStyle w:val="Hyperlink"/>
                      <w:rFonts w:ascii="Times New Roman" w:hAnsi="Times New Roman"/>
                      <w:sz w:val="24"/>
                      <w:szCs w:val="24"/>
                      <w:lang w:val="pt-BR"/>
                    </w:rPr>
                    <w:t>Rovena.Agalliu@mjedisi.gov.al</w:t>
                  </w:r>
                </w:hyperlink>
                <w:r w:rsidRPr="0059167B">
                  <w:rPr>
                    <w:rFonts w:ascii="Times New Roman" w:hAnsi="Times New Roman"/>
                    <w:sz w:val="24"/>
                    <w:szCs w:val="24"/>
                    <w:lang w:val="pt-BR"/>
                  </w:rPr>
                  <w:t xml:space="preserve">; </w:t>
                </w:r>
                <w:r w:rsidR="00AB3782">
                  <w:rPr>
                    <w:rFonts w:ascii="Times New Roman" w:hAnsi="Times New Roman"/>
                    <w:sz w:val="24"/>
                    <w:szCs w:val="24"/>
                    <w:lang w:val="pt-BR"/>
                  </w:rPr>
                  <w:t>Eneida.Rabdishta@mjedisi.gov.al</w:t>
                </w:r>
              </w:p>
              <w:p w14:paraId="7F2C9B67" w14:textId="77777777" w:rsidR="00296136" w:rsidRPr="0059167B" w:rsidRDefault="00296136">
                <w:pPr>
                  <w:spacing w:line="276" w:lineRule="auto"/>
                  <w:jc w:val="both"/>
                  <w:rPr>
                    <w:rFonts w:ascii="Times New Roman" w:hAnsi="Times New Roman"/>
                    <w:sz w:val="24"/>
                    <w:szCs w:val="24"/>
                    <w:lang w:val="sq-AL"/>
                  </w:rPr>
                </w:pPr>
                <w:r w:rsidRPr="0059167B">
                  <w:rPr>
                    <w:rFonts w:ascii="Times New Roman" w:hAnsi="Times New Roman"/>
                    <w:sz w:val="24"/>
                    <w:szCs w:val="24"/>
                    <w:lang w:val="pt-BR"/>
                  </w:rPr>
                  <w:t xml:space="preserve">numri i telefonit: 0695693240 </w:t>
                </w:r>
              </w:p>
            </w:tc>
          </w:sdtContent>
        </w:sdt>
      </w:tr>
      <w:tr w:rsidR="00296136" w:rsidRPr="0059167B" w14:paraId="7AEC905B" w14:textId="77777777">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18652296" w14:textId="77777777" w:rsidR="00296136" w:rsidRPr="0059167B" w:rsidRDefault="00296136">
            <w:pPr>
              <w:spacing w:line="276" w:lineRule="auto"/>
              <w:jc w:val="both"/>
              <w:rPr>
                <w:rFonts w:ascii="Times New Roman" w:hAnsi="Times New Roman"/>
                <w:b/>
                <w:sz w:val="24"/>
                <w:szCs w:val="24"/>
                <w:lang w:val="sq-AL"/>
              </w:rPr>
            </w:pPr>
          </w:p>
        </w:tc>
      </w:tr>
      <w:tr w:rsidR="00296136" w:rsidRPr="0059167B" w14:paraId="02C3BA80" w14:textId="77777777">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6AF848"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t>PJESA 1: PËRMBLEDHJE EKZEKUTIVE (maksimumi 2 faqe)</w:t>
            </w:r>
          </w:p>
        </w:tc>
      </w:tr>
      <w:tr w:rsidR="00296136" w:rsidRPr="00915B6D" w14:paraId="4ACA9D80" w14:textId="77777777">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29D679E6" w14:textId="77777777" w:rsidR="00296136" w:rsidRPr="00986B1C" w:rsidRDefault="00296136" w:rsidP="00D17B3D">
            <w:pPr>
              <w:spacing w:line="276" w:lineRule="auto"/>
              <w:rPr>
                <w:rFonts w:ascii="Times New Roman" w:hAnsi="Times New Roman"/>
                <w:b/>
                <w:sz w:val="24"/>
                <w:szCs w:val="24"/>
                <w:lang w:val="sq-AL"/>
              </w:rPr>
            </w:pPr>
            <w:r w:rsidRPr="00986B1C">
              <w:rPr>
                <w:rFonts w:ascii="Times New Roman" w:hAnsi="Times New Roman"/>
                <w:b/>
                <w:sz w:val="24"/>
                <w:szCs w:val="24"/>
                <w:lang w:val="sq-AL"/>
              </w:rPr>
              <w:t>PËRKUFIZIMI I PROBLEMIT</w:t>
            </w:r>
          </w:p>
          <w:p w14:paraId="240F2548" w14:textId="77777777" w:rsidR="00296136" w:rsidRPr="00986B1C" w:rsidRDefault="00296136" w:rsidP="00D17B3D">
            <w:pPr>
              <w:spacing w:line="276" w:lineRule="auto"/>
              <w:rPr>
                <w:rFonts w:ascii="Times New Roman" w:hAnsi="Times New Roman"/>
                <w:i/>
                <w:sz w:val="24"/>
                <w:szCs w:val="24"/>
                <w:lang w:val="sq-AL"/>
              </w:rPr>
            </w:pPr>
            <w:r w:rsidRPr="00986B1C">
              <w:rPr>
                <w:rFonts w:ascii="Times New Roman" w:hAnsi="Times New Roman"/>
                <w:i/>
                <w:sz w:val="24"/>
                <w:szCs w:val="24"/>
              </w:rPr>
              <w:fldChar w:fldCharType="begin">
                <w:ffData>
                  <w:name w:val="PerkufizimProblemi"/>
                  <w:enabled/>
                  <w:calcOnExit w:val="0"/>
                  <w:textInput>
                    <w:default w:val="Cili është problemi në shqyrtim dhe cilat janë shkaqet e tij? Jepni arsyet e nevojës së ndërhyrjes së qeverisë. (jo më shumë se 7 rreshta) "/>
                    <w:maxLength w:val="780"/>
                  </w:textInput>
                </w:ffData>
              </w:fldChar>
            </w:r>
            <w:bookmarkStart w:id="1" w:name="PerkufizimProblemi"/>
            <w:r w:rsidRPr="00986B1C">
              <w:rPr>
                <w:rFonts w:ascii="Times New Roman" w:hAnsi="Times New Roman"/>
                <w:i/>
                <w:sz w:val="24"/>
                <w:szCs w:val="24"/>
                <w:lang w:val="sq-AL"/>
              </w:rPr>
              <w:instrText xml:space="preserve"> FORMTEXT </w:instrText>
            </w:r>
            <w:r w:rsidRPr="00986B1C">
              <w:rPr>
                <w:rFonts w:ascii="Times New Roman" w:hAnsi="Times New Roman"/>
                <w:i/>
                <w:sz w:val="24"/>
                <w:szCs w:val="24"/>
              </w:rPr>
            </w:r>
            <w:r w:rsidRPr="00986B1C">
              <w:rPr>
                <w:rFonts w:ascii="Times New Roman" w:hAnsi="Times New Roman"/>
                <w:i/>
                <w:sz w:val="24"/>
                <w:szCs w:val="24"/>
              </w:rPr>
              <w:fldChar w:fldCharType="separate"/>
            </w:r>
            <w:r w:rsidRPr="00986B1C">
              <w:rPr>
                <w:rFonts w:ascii="Times New Roman" w:hAnsi="Times New Roman"/>
                <w:i/>
                <w:noProof/>
                <w:sz w:val="24"/>
                <w:szCs w:val="24"/>
                <w:lang w:val="sq-AL"/>
              </w:rPr>
              <w:t xml:space="preserve">Cili është problemi në shqyrtim dhe cilat janë shkaqet e tij? Jepni arsyet e nevojës së ndërhyrjes së qeverisë. (jo më shumë se 7 rreshta) </w:t>
            </w:r>
            <w:r w:rsidRPr="00986B1C">
              <w:rPr>
                <w:rFonts w:ascii="Times New Roman" w:hAnsi="Times New Roman"/>
                <w:i/>
                <w:sz w:val="24"/>
                <w:szCs w:val="24"/>
              </w:rPr>
              <w:fldChar w:fldCharType="end"/>
            </w:r>
            <w:bookmarkEnd w:id="1"/>
          </w:p>
          <w:p w14:paraId="7415F287" w14:textId="77777777" w:rsidR="00296136" w:rsidRPr="00986B1C" w:rsidRDefault="00296136" w:rsidP="00D17B3D">
            <w:pPr>
              <w:spacing w:line="276" w:lineRule="auto"/>
              <w:rPr>
                <w:rFonts w:ascii="Times New Roman" w:hAnsi="Times New Roman"/>
                <w:i/>
                <w:sz w:val="24"/>
                <w:szCs w:val="24"/>
                <w:lang w:val="sq-AL"/>
              </w:rPr>
            </w:pPr>
          </w:p>
          <w:p w14:paraId="168015A2" w14:textId="59D3C276" w:rsidR="00296136" w:rsidRPr="00986B1C" w:rsidRDefault="00614534" w:rsidP="00815E60">
            <w:pPr>
              <w:spacing w:line="278" w:lineRule="auto"/>
              <w:rPr>
                <w:rFonts w:ascii="Times New Roman" w:hAnsi="Times New Roman"/>
                <w:sz w:val="24"/>
                <w:szCs w:val="24"/>
                <w:lang w:val="sq-AL"/>
              </w:rPr>
            </w:pPr>
            <w:r w:rsidRPr="00614534">
              <w:rPr>
                <w:rFonts w:ascii="Times New Roman" w:hAnsi="Times New Roman"/>
                <w:sz w:val="24"/>
                <w:szCs w:val="24"/>
              </w:rPr>
              <w:t>Problemi në shqyrtim lidhet me nevojën për përmirësimin e kuadrit ligjor ekzistues për kimikatet, i cili në disa aspekte krijon barrë administrative të panevojshme për operatorët ekonomikë dhe paqartësi në procedurat institucionale. Shkaqet kryesore lidhen me parashikimin e kërkesave si licencimi, nevojën për administrim më të qartë të substancave me rrezikshmëri shumë të lartë dhe substancave kandidate, si dhe me nevojën për përcaktim më të saktë të përgjegjësive kontrolluese dhe inspektuese. Ndërhyrja e qeverisë është e nevojshme për të thjeshtuar procedurat, për të rritur qartësinë ligjore</w:t>
            </w:r>
            <w:r>
              <w:rPr>
                <w:rFonts w:ascii="Times New Roman" w:hAnsi="Times New Roman"/>
                <w:sz w:val="24"/>
                <w:szCs w:val="24"/>
              </w:rPr>
              <w:t xml:space="preserve"> dhe fleksibilitet n</w:t>
            </w:r>
            <w:r w:rsidR="00845EB1">
              <w:rPr>
                <w:rFonts w:ascii="Times New Roman" w:hAnsi="Times New Roman"/>
                <w:sz w:val="24"/>
                <w:szCs w:val="24"/>
              </w:rPr>
              <w:t>ë</w:t>
            </w:r>
            <w:r>
              <w:rPr>
                <w:rFonts w:ascii="Times New Roman" w:hAnsi="Times New Roman"/>
                <w:sz w:val="24"/>
                <w:szCs w:val="24"/>
              </w:rPr>
              <w:t xml:space="preserve"> p</w:t>
            </w:r>
            <w:r w:rsidR="00845EB1">
              <w:rPr>
                <w:rFonts w:ascii="Times New Roman" w:hAnsi="Times New Roman"/>
                <w:sz w:val="24"/>
                <w:szCs w:val="24"/>
              </w:rPr>
              <w:t>ë</w:t>
            </w:r>
            <w:r>
              <w:rPr>
                <w:rFonts w:ascii="Times New Roman" w:hAnsi="Times New Roman"/>
                <w:sz w:val="24"/>
                <w:szCs w:val="24"/>
              </w:rPr>
              <w:t>rafrimin e legjislacionit t</w:t>
            </w:r>
            <w:r w:rsidR="00845EB1">
              <w:rPr>
                <w:rFonts w:ascii="Times New Roman" w:hAnsi="Times New Roman"/>
                <w:sz w:val="24"/>
                <w:szCs w:val="24"/>
              </w:rPr>
              <w:t>ë</w:t>
            </w:r>
            <w:r>
              <w:rPr>
                <w:rFonts w:ascii="Times New Roman" w:hAnsi="Times New Roman"/>
                <w:sz w:val="24"/>
                <w:szCs w:val="24"/>
              </w:rPr>
              <w:t xml:space="preserve"> BE</w:t>
            </w:r>
            <w:r w:rsidRPr="00614534">
              <w:rPr>
                <w:rFonts w:ascii="Times New Roman" w:hAnsi="Times New Roman"/>
                <w:sz w:val="24"/>
                <w:szCs w:val="24"/>
              </w:rPr>
              <w:t xml:space="preserve"> dhe për të siguruar mbrojtjen efektive të shëndetit të njeriut dhe mjedisit.</w:t>
            </w:r>
          </w:p>
        </w:tc>
      </w:tr>
      <w:tr w:rsidR="00296136" w:rsidRPr="00915B6D" w14:paraId="3F7318E1" w14:textId="77777777">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5A091370" w14:textId="77777777" w:rsidR="00296136" w:rsidRPr="0059167B" w:rsidRDefault="00296136">
            <w:pPr>
              <w:spacing w:line="276" w:lineRule="auto"/>
              <w:jc w:val="both"/>
              <w:rPr>
                <w:rFonts w:ascii="Times New Roman" w:hAnsi="Times New Roman"/>
                <w:b/>
                <w:i/>
                <w:sz w:val="24"/>
                <w:szCs w:val="24"/>
                <w:lang w:val="sq-AL"/>
              </w:rPr>
            </w:pPr>
            <w:r w:rsidRPr="0059167B">
              <w:rPr>
                <w:rFonts w:ascii="Times New Roman" w:hAnsi="Times New Roman"/>
                <w:b/>
                <w:sz w:val="24"/>
                <w:szCs w:val="24"/>
                <w:lang w:val="sq-AL"/>
              </w:rPr>
              <w:t>OBJEKTIVAT</w:t>
            </w:r>
          </w:p>
          <w:p w14:paraId="293B84A8" w14:textId="77777777" w:rsidR="00296136" w:rsidRPr="0059167B" w:rsidRDefault="00296136">
            <w:pPr>
              <w:spacing w:line="276" w:lineRule="auto"/>
              <w:jc w:val="both"/>
              <w:rPr>
                <w:rFonts w:ascii="Times New Roman" w:hAnsi="Times New Roman"/>
                <w:i/>
                <w:sz w:val="24"/>
                <w:szCs w:val="24"/>
                <w:lang w:val="sq-AL"/>
              </w:rPr>
            </w:pPr>
            <w:r w:rsidRPr="0059167B">
              <w:rPr>
                <w:rFonts w:ascii="Times New Roman" w:hAnsi="Times New Roman"/>
                <w:i/>
                <w:sz w:val="24"/>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2" w:name="Objektivat"/>
            <w:r w:rsidRPr="0059167B">
              <w:rPr>
                <w:rFonts w:ascii="Times New Roman" w:hAnsi="Times New Roman"/>
                <w:i/>
                <w:sz w:val="24"/>
                <w:szCs w:val="24"/>
                <w:lang w:val="sq-AL"/>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59167B">
              <w:rPr>
                <w:rFonts w:ascii="Times New Roman" w:hAnsi="Times New Roman"/>
                <w:i/>
                <w:noProof/>
                <w:sz w:val="24"/>
                <w:szCs w:val="24"/>
                <w:lang w:val="sq-AL"/>
              </w:rPr>
              <w:t>Cilat janë objektivat dhe rezultatet e synuara të propozimit? (jo më shumë se 7  rreshta)</w:t>
            </w:r>
            <w:r w:rsidRPr="0059167B">
              <w:rPr>
                <w:rFonts w:ascii="Times New Roman" w:hAnsi="Times New Roman"/>
                <w:i/>
                <w:sz w:val="24"/>
                <w:szCs w:val="24"/>
              </w:rPr>
              <w:fldChar w:fldCharType="end"/>
            </w:r>
            <w:bookmarkEnd w:id="2"/>
          </w:p>
          <w:p w14:paraId="6B5CFA1E" w14:textId="77777777" w:rsidR="00296136" w:rsidRPr="0059167B" w:rsidRDefault="00296136">
            <w:pPr>
              <w:spacing w:line="276" w:lineRule="auto"/>
              <w:jc w:val="both"/>
              <w:rPr>
                <w:rFonts w:ascii="Times New Roman" w:hAnsi="Times New Roman"/>
                <w:i/>
                <w:sz w:val="24"/>
                <w:szCs w:val="24"/>
                <w:lang w:val="sq-AL"/>
              </w:rPr>
            </w:pPr>
          </w:p>
          <w:p w14:paraId="486D8FD8" w14:textId="576AB5AE" w:rsidR="00296136" w:rsidRDefault="00296136" w:rsidP="006D692C">
            <w:pPr>
              <w:jc w:val="both"/>
              <w:rPr>
                <w:rFonts w:ascii="Times New Roman" w:hAnsi="Times New Roman"/>
                <w:sz w:val="24"/>
                <w:szCs w:val="24"/>
              </w:rPr>
            </w:pPr>
          </w:p>
          <w:p w14:paraId="3286328C" w14:textId="77777777" w:rsidR="005F2A85" w:rsidRDefault="005F2A85" w:rsidP="006D692C">
            <w:pPr>
              <w:jc w:val="both"/>
              <w:rPr>
                <w:rFonts w:ascii="Times New Roman" w:hAnsi="Times New Roman"/>
                <w:sz w:val="24"/>
                <w:szCs w:val="24"/>
              </w:rPr>
            </w:pPr>
          </w:p>
          <w:p w14:paraId="46BAC2A2" w14:textId="77777777" w:rsidR="005F2A85" w:rsidRPr="00482D33" w:rsidRDefault="005F2A85" w:rsidP="005F2A85">
            <w:pPr>
              <w:pStyle w:val="Style1-BodyText"/>
              <w:spacing w:after="0" w:line="276" w:lineRule="auto"/>
              <w:rPr>
                <w:rFonts w:ascii="Times New Roman" w:hAnsi="Times New Roman" w:cs="Times New Roman"/>
                <w:sz w:val="24"/>
                <w:lang w:val="sq-AL"/>
              </w:rPr>
            </w:pPr>
            <w:r>
              <w:rPr>
                <w:rFonts w:ascii="Times New Roman" w:hAnsi="Times New Roman" w:cs="Times New Roman"/>
                <w:sz w:val="24"/>
                <w:lang w:val="sq-AL"/>
              </w:rPr>
              <w:lastRenderedPageBreak/>
              <w:t>P</w:t>
            </w:r>
            <w:r w:rsidRPr="00482D33">
              <w:rPr>
                <w:rFonts w:ascii="Times New Roman" w:hAnsi="Times New Roman" w:cs="Times New Roman"/>
                <w:sz w:val="24"/>
                <w:lang w:val="sq-AL"/>
              </w:rPr>
              <w:t>olitik</w:t>
            </w:r>
            <w:r>
              <w:rPr>
                <w:rFonts w:ascii="Times New Roman" w:hAnsi="Times New Roman" w:cs="Times New Roman"/>
                <w:sz w:val="24"/>
                <w:lang w:val="sq-AL"/>
              </w:rPr>
              <w:t xml:space="preserve">a e </w:t>
            </w:r>
            <w:r w:rsidRPr="00482D33">
              <w:rPr>
                <w:rFonts w:ascii="Times New Roman" w:hAnsi="Times New Roman" w:cs="Times New Roman"/>
                <w:sz w:val="24"/>
                <w:lang w:val="sq-AL"/>
              </w:rPr>
              <w:t>propozuar synon përmbushjen e objektivave të mëposhtme:</w:t>
            </w:r>
          </w:p>
          <w:p w14:paraId="05C9AAF4" w14:textId="77777777" w:rsidR="005F2A85" w:rsidRPr="003C656B" w:rsidRDefault="005F2A85" w:rsidP="005F2A85">
            <w:pPr>
              <w:spacing w:line="278" w:lineRule="auto"/>
              <w:jc w:val="both"/>
              <w:rPr>
                <w:rFonts w:ascii="Times New Roman" w:hAnsi="Times New Roman"/>
                <w:sz w:val="24"/>
                <w:szCs w:val="24"/>
                <w:lang w:val="pt-BR"/>
              </w:rPr>
            </w:pPr>
          </w:p>
          <w:p w14:paraId="24B00DE9"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Përmirësimin e kuadrit rregullator në fushën e menaxhimit të kimikateve, në përputhje me kërkesat që burojnë nga nenet 34–36 të Traktatit për Funksionimin e Bashkimit Evropian (TFBE) dhe zhvillimet e acquis të Bashkimit Evropian në këtë fushë;</w:t>
            </w:r>
          </w:p>
          <w:p w14:paraId="11127120"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Krijimin e një mekanizmi më fleksibël dhe efikas për miratimin dhe përditësimin e listës së substancave me rrezikshmëri shumë të lartë (SVHC) dhe listës së substancave kandidate, duke mundësuar reflektimin në kohë të ndryshimeve përkatëse në legjislacionin e Bashkimit Evropian;</w:t>
            </w:r>
          </w:p>
          <w:p w14:paraId="0B8A8510"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Reduktimin e barrës administrative për operatorët ekonomikë dhe institucionet publike, përmes eliminimit të kërkes</w:t>
            </w:r>
            <w:r>
              <w:rPr>
                <w:rFonts w:ascii="Times New Roman" w:hAnsi="Times New Roman"/>
                <w:sz w:val="24"/>
                <w:szCs w:val="24"/>
                <w:lang w:val="pt-BR"/>
              </w:rPr>
              <w:t>ëas për pajisje me licencë</w:t>
            </w:r>
            <w:r w:rsidRPr="003C656B">
              <w:rPr>
                <w:rFonts w:ascii="Times New Roman" w:hAnsi="Times New Roman"/>
                <w:sz w:val="24"/>
                <w:szCs w:val="24"/>
                <w:lang w:val="pt-BR"/>
              </w:rPr>
              <w:t xml:space="preserve"> dhe procedurave administrative që nuk rezultojnë të nevojshme për arritjen e objektivave të ligjit;</w:t>
            </w:r>
          </w:p>
          <w:p w14:paraId="5C1F5F46"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Përmirësimin e qartësisë dhe koherencës së kuadrit ligjor, me qëllim lehtësimin e procesit të mëtejshëm të përafrimit të legjislacionit kombëtar me acquis të Bashkimit Evropian në fushën e kimikateve;</w:t>
            </w:r>
          </w:p>
          <w:p w14:paraId="3A96DD91"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Përditësimin dhe qartësimin e përgjegjësive institucionale të autoriteteve kompetente, në përputhje me organizimin aktual të administratës shtetërore;</w:t>
            </w:r>
          </w:p>
          <w:p w14:paraId="48BED50C" w14:textId="77777777" w:rsidR="005F2A85" w:rsidRPr="003C656B" w:rsidRDefault="005F2A85" w:rsidP="005F2A85">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Saktësimin e kompetencave të strukturave kontrolluese dhe inspektuese, me qëllim përmirësimin e zbatimit dhe mbikëqyrjes së legjislacionit në fushën e menaxhimit të kimikateve.</w:t>
            </w:r>
          </w:p>
          <w:p w14:paraId="079021F3" w14:textId="4EE11AF7" w:rsidR="005F2A85" w:rsidRPr="00915B6D" w:rsidRDefault="005F2A85" w:rsidP="006D692C">
            <w:pPr>
              <w:jc w:val="both"/>
              <w:rPr>
                <w:rFonts w:ascii="Times New Roman" w:hAnsi="Times New Roman"/>
                <w:sz w:val="24"/>
                <w:szCs w:val="24"/>
                <w:lang w:val="pt-BR"/>
              </w:rPr>
            </w:pPr>
          </w:p>
        </w:tc>
      </w:tr>
      <w:tr w:rsidR="00296136" w:rsidRPr="00915B6D" w14:paraId="3F07FEDC" w14:textId="77777777">
        <w:tc>
          <w:tcPr>
            <w:tcW w:w="9715" w:type="dxa"/>
            <w:gridSpan w:val="2"/>
            <w:tcBorders>
              <w:top w:val="single" w:sz="4" w:space="0" w:color="000000"/>
              <w:left w:val="single" w:sz="4" w:space="0" w:color="000000"/>
              <w:bottom w:val="single" w:sz="4" w:space="0" w:color="000000"/>
              <w:right w:val="single" w:sz="4" w:space="0" w:color="000000"/>
            </w:tcBorders>
          </w:tcPr>
          <w:p w14:paraId="3D8E5305"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lastRenderedPageBreak/>
              <w:t>OPSIONET E POLITIKAVE</w:t>
            </w:r>
          </w:p>
          <w:p w14:paraId="1813B425" w14:textId="77777777" w:rsidR="00296136" w:rsidRPr="007A1D02" w:rsidRDefault="00296136">
            <w:pPr>
              <w:spacing w:line="276" w:lineRule="auto"/>
              <w:jc w:val="both"/>
              <w:rPr>
                <w:rFonts w:ascii="Times New Roman" w:hAnsi="Times New Roman"/>
                <w:i/>
                <w:sz w:val="24"/>
                <w:szCs w:val="24"/>
                <w:lang w:val="sv-SE"/>
              </w:rPr>
            </w:pPr>
            <w:r w:rsidRPr="0059167B">
              <w:rPr>
                <w:rFonts w:ascii="Times New Roman" w:hAnsi="Times New Roman"/>
                <w:i/>
                <w:sz w:val="24"/>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7A1D02">
              <w:rPr>
                <w:rFonts w:ascii="Times New Roman" w:hAnsi="Times New Roman"/>
                <w:i/>
                <w:sz w:val="24"/>
                <w:szCs w:val="24"/>
                <w:lang w:val="sv-SE"/>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7A1D02">
              <w:rPr>
                <w:rFonts w:ascii="Times New Roman" w:hAnsi="Times New Roman"/>
                <w:i/>
                <w:noProof/>
                <w:sz w:val="24"/>
                <w:szCs w:val="24"/>
                <w:lang w:val="sv-SE"/>
              </w:rPr>
              <w:t>Cilat janë opsionet kryesore të politikave? Duhet të bëni krahasimin e avantazheve/përfitimeve kryesore dhe të dizavantazheve/kostove të opsioneve të mundshme.  (jo më shumë se 7 rreshta)</w:t>
            </w:r>
            <w:r w:rsidRPr="0059167B">
              <w:rPr>
                <w:rFonts w:ascii="Times New Roman" w:hAnsi="Times New Roman"/>
                <w:i/>
                <w:sz w:val="24"/>
                <w:szCs w:val="24"/>
              </w:rPr>
              <w:fldChar w:fldCharType="end"/>
            </w:r>
          </w:p>
          <w:p w14:paraId="46F2B44D" w14:textId="77777777" w:rsidR="00296136" w:rsidRPr="007A1D02" w:rsidRDefault="00296136">
            <w:pPr>
              <w:spacing w:line="276" w:lineRule="auto"/>
              <w:jc w:val="both"/>
              <w:rPr>
                <w:rFonts w:ascii="Times New Roman" w:hAnsi="Times New Roman"/>
                <w:i/>
                <w:sz w:val="24"/>
                <w:szCs w:val="24"/>
                <w:lang w:val="sv-SE"/>
              </w:rPr>
            </w:pPr>
          </w:p>
          <w:p w14:paraId="67FBC50A" w14:textId="77777777" w:rsidR="00296136" w:rsidRPr="0059167B" w:rsidRDefault="00296136">
            <w:pPr>
              <w:spacing w:line="360" w:lineRule="auto"/>
              <w:jc w:val="both"/>
              <w:rPr>
                <w:rFonts w:ascii="Times New Roman" w:eastAsia="MS Mincho" w:hAnsi="Times New Roman"/>
                <w:bCs/>
                <w:sz w:val="24"/>
                <w:szCs w:val="24"/>
                <w:lang w:val="sq-AL"/>
              </w:rPr>
            </w:pPr>
            <w:r w:rsidRPr="0059167B">
              <w:rPr>
                <w:rFonts w:ascii="Times New Roman" w:eastAsia="MS Mincho" w:hAnsi="Times New Roman"/>
                <w:bCs/>
                <w:sz w:val="24"/>
                <w:szCs w:val="24"/>
                <w:lang w:val="sq-AL"/>
              </w:rPr>
              <w:t>Opsionet e mëposhtme janë vlerësuar në funksion të arritjes së objektivave të politikave:</w:t>
            </w:r>
          </w:p>
          <w:p w14:paraId="128210AB" w14:textId="118F0E90" w:rsidR="006D692C" w:rsidRPr="007375DC" w:rsidRDefault="006D692C" w:rsidP="006D692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0 – Status quo (mosndërhyrje)</w:t>
            </w:r>
          </w:p>
          <w:p w14:paraId="22C62F36" w14:textId="77777777" w:rsidR="006D692C" w:rsidRPr="007375DC" w:rsidRDefault="006D692C" w:rsidP="006D692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nënkupton ruajtjen e kuadrit ligjor ekzistues pa ndryshime në Ligjin nr. 27/2016 “Për menaxhimin e kimikateve”, të ndryshuar.</w:t>
            </w:r>
          </w:p>
          <w:p w14:paraId="280E0236" w14:textId="77777777" w:rsidR="006D692C" w:rsidRPr="007375DC" w:rsidRDefault="006D692C" w:rsidP="006D692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1 – Masa administrative dhe institucionale brenda kuadrit ekzistues ligjor (opsion jorregullator)</w:t>
            </w:r>
          </w:p>
          <w:p w14:paraId="3C77920E" w14:textId="77777777" w:rsidR="006D692C" w:rsidRPr="007375DC" w:rsidRDefault="006D692C" w:rsidP="006D692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konsiston në përmirësimin e koordinimit ndërinstitucional, nxjerrjen e udhëzimeve administrative, forcimin e kapaciteteve institucionale dhe rishikimin e procedurave të brendshme administrative, pa ndryshuar ligjin në fuqi.</w:t>
            </w:r>
          </w:p>
          <w:p w14:paraId="522B0504" w14:textId="77777777" w:rsidR="006D692C" w:rsidRPr="007375DC" w:rsidRDefault="006D692C" w:rsidP="006D692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2 – Ndryshimi i Ligjit nr. 27/2016 “Për menaxhimin e kimikateve”, të ndryshuar (opsioni i preferuar)</w:t>
            </w:r>
          </w:p>
          <w:p w14:paraId="576C53CD" w14:textId="77777777" w:rsidR="006D692C" w:rsidRPr="007375DC" w:rsidRDefault="006D692C" w:rsidP="006D692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parashikon ndërhyrjen në dispozitat e ligjit për të adresuar problematikat e identifikuara gjatë zbatimit të tij, duke përmirësuar procedurat për administrimin e substancave me rrezikshmëri shumë të lartë (SVHC), krijuar mekanizma më fleksibël për përditësimin e listave teknike, reduktuar barrën administrative dhe qartësuar përgjegjësitë institucionale në përputhje me organizimin aktual të administratës shtetërore.</w:t>
            </w:r>
          </w:p>
          <w:p w14:paraId="089B0B2A" w14:textId="71D7C825" w:rsidR="003954C8" w:rsidRPr="00915B6D" w:rsidRDefault="00296136">
            <w:pPr>
              <w:spacing w:line="276" w:lineRule="auto"/>
              <w:jc w:val="both"/>
              <w:rPr>
                <w:rFonts w:ascii="Times New Roman" w:hAnsi="Times New Roman"/>
                <w:spacing w:val="-2"/>
                <w:sz w:val="24"/>
                <w:szCs w:val="24"/>
                <w:lang w:val="sq-AL"/>
              </w:rPr>
            </w:pPr>
            <w:r w:rsidRPr="00915B6D">
              <w:rPr>
                <w:rFonts w:ascii="Times New Roman" w:hAnsi="Times New Roman"/>
                <w:spacing w:val="-2"/>
                <w:sz w:val="24"/>
                <w:szCs w:val="24"/>
                <w:lang w:val="sq-AL"/>
              </w:rPr>
              <w:t xml:space="preserve"> </w:t>
            </w:r>
          </w:p>
        </w:tc>
      </w:tr>
      <w:tr w:rsidR="00296136" w:rsidRPr="00915B6D" w14:paraId="3A2488E4" w14:textId="77777777">
        <w:tc>
          <w:tcPr>
            <w:tcW w:w="9715" w:type="dxa"/>
            <w:gridSpan w:val="2"/>
            <w:tcBorders>
              <w:top w:val="single" w:sz="4" w:space="0" w:color="000000"/>
              <w:left w:val="single" w:sz="4" w:space="0" w:color="000000"/>
              <w:bottom w:val="single" w:sz="4" w:space="0" w:color="000000"/>
              <w:right w:val="single" w:sz="4" w:space="0" w:color="000000"/>
            </w:tcBorders>
          </w:tcPr>
          <w:p w14:paraId="30C90508"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t>ANALIZA E NDIKIMEVE</w:t>
            </w:r>
          </w:p>
          <w:p w14:paraId="2AD2C5D8" w14:textId="77777777" w:rsidR="00296136" w:rsidRPr="0059167B" w:rsidRDefault="00296136">
            <w:pPr>
              <w:spacing w:line="276" w:lineRule="auto"/>
              <w:jc w:val="both"/>
              <w:rPr>
                <w:rFonts w:ascii="Times New Roman" w:hAnsi="Times New Roman"/>
                <w:i/>
                <w:sz w:val="24"/>
                <w:szCs w:val="24"/>
                <w:lang w:val="it-IT"/>
              </w:rPr>
            </w:pPr>
            <w:r w:rsidRPr="0059167B">
              <w:rPr>
                <w:rFonts w:ascii="Times New Roman" w:hAnsi="Times New Roman"/>
                <w:i/>
                <w:sz w:val="24"/>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7 rreshta)"/>
                    <w:maxLength w:val="780"/>
                  </w:textInput>
                </w:ffData>
              </w:fldChar>
            </w:r>
            <w:r w:rsidRPr="0059167B">
              <w:rPr>
                <w:rFonts w:ascii="Times New Roman" w:hAnsi="Times New Roman"/>
                <w:i/>
                <w:sz w:val="24"/>
                <w:szCs w:val="24"/>
                <w:lang w:val="it-IT"/>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59167B">
              <w:rPr>
                <w:rFonts w:ascii="Times New Roman" w:hAnsi="Times New Roman"/>
                <w:i/>
                <w:noProof/>
                <w:sz w:val="24"/>
                <w:szCs w:val="24"/>
                <w:lang w:val="it-IT"/>
              </w:rPr>
              <w:t>Cilat janë ndikimet e opsionit të preferuar? Kjo duhet të përshkruajë ndikimet në mënyrë sasiore  (monetare) dhe cilësore (narrative) mbi buxhetin dhe grupet e tjera të prekura. (jo më shumë se 7 rreshta)</w:t>
            </w:r>
            <w:r w:rsidRPr="0059167B">
              <w:rPr>
                <w:rFonts w:ascii="Times New Roman" w:hAnsi="Times New Roman"/>
                <w:i/>
                <w:sz w:val="24"/>
                <w:szCs w:val="24"/>
              </w:rPr>
              <w:fldChar w:fldCharType="end"/>
            </w:r>
          </w:p>
          <w:p w14:paraId="73DB2B99" w14:textId="3171527F" w:rsidR="00E84D71" w:rsidRPr="007A1D02" w:rsidRDefault="006D692C">
            <w:pPr>
              <w:spacing w:line="276" w:lineRule="auto"/>
              <w:jc w:val="both"/>
              <w:rPr>
                <w:rFonts w:ascii="Times New Roman" w:hAnsi="Times New Roman"/>
                <w:iCs/>
                <w:sz w:val="24"/>
                <w:szCs w:val="24"/>
                <w:lang w:val="sv-SE"/>
              </w:rPr>
            </w:pPr>
            <w:r w:rsidRPr="006D692C">
              <w:t xml:space="preserve"> </w:t>
            </w:r>
            <w:r w:rsidRPr="006D692C">
              <w:rPr>
                <w:rFonts w:ascii="Times New Roman" w:hAnsi="Times New Roman"/>
                <w:iCs/>
                <w:sz w:val="24"/>
                <w:szCs w:val="24"/>
              </w:rPr>
              <w:t xml:space="preserve">Opsioni i preferuar nuk parashikohet të krijojë kosto të konsiderueshme shtesë për buxhetin e shtetit, pasi zbatimi do të mbështetet kryesisht në strukturat ekzistuese institucionale dhe mekanizmat aktualë të kontrollit, monitorimit dhe inspektimit. Ndikimi kryesor buxhetor lidhet me </w:t>
            </w:r>
            <w:r w:rsidRPr="006D692C">
              <w:rPr>
                <w:rFonts w:ascii="Times New Roman" w:hAnsi="Times New Roman"/>
                <w:iCs/>
                <w:sz w:val="24"/>
                <w:szCs w:val="24"/>
              </w:rPr>
              <w:lastRenderedPageBreak/>
              <w:t>nevojën për përshtatje procedurale dhe, sipas rastit, trajnime të brendshme, pa kërkuar financime të reja të veçanta. Për operatorët ekonomikë, ndikimi është pozitiv, pasi eliminohen kërkesa administrative të panevojshme, si licencimi, duke ulur kohën dhe kostot procedurale. Për institucionet publike pritet rritje e efikasitetit dhe qartësim i përgjegjësive. Ndikimi mbi shëndetin e njeriut dhe mjedisin mbetet pozitiv, pasi detyrimet për menaxhimin e sigurt të kimikateve vijojnë të zbatohen.</w:t>
            </w:r>
          </w:p>
        </w:tc>
      </w:tr>
      <w:tr w:rsidR="00296136" w:rsidRPr="0059167B" w14:paraId="5A2F7AF0" w14:textId="77777777">
        <w:tc>
          <w:tcPr>
            <w:tcW w:w="9715" w:type="dxa"/>
            <w:gridSpan w:val="2"/>
            <w:tcBorders>
              <w:top w:val="single" w:sz="4" w:space="0" w:color="000000"/>
              <w:left w:val="single" w:sz="4" w:space="0" w:color="000000"/>
              <w:bottom w:val="single" w:sz="4" w:space="0" w:color="000000"/>
              <w:right w:val="single" w:sz="4" w:space="0" w:color="000000"/>
            </w:tcBorders>
          </w:tcPr>
          <w:p w14:paraId="26A4537E"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lastRenderedPageBreak/>
              <w:t xml:space="preserve">ARSYETIMI I OPSIONIT TË PREFERUAR </w:t>
            </w:r>
          </w:p>
          <w:p w14:paraId="0923D940" w14:textId="77777777" w:rsidR="00296136" w:rsidRPr="00915B6D" w:rsidRDefault="00296136">
            <w:pPr>
              <w:spacing w:line="276" w:lineRule="auto"/>
              <w:jc w:val="both"/>
              <w:rPr>
                <w:rFonts w:ascii="Times New Roman" w:hAnsi="Times New Roman"/>
                <w:i/>
                <w:sz w:val="24"/>
                <w:szCs w:val="24"/>
                <w:lang w:val="sv-SE"/>
              </w:rPr>
            </w:pPr>
            <w:r w:rsidRPr="0059167B">
              <w:rPr>
                <w:rFonts w:ascii="Times New Roman" w:hAnsi="Times New Roman"/>
                <w:i/>
                <w:sz w:val="24"/>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915B6D">
              <w:rPr>
                <w:rFonts w:ascii="Times New Roman" w:hAnsi="Times New Roman"/>
                <w:i/>
                <w:sz w:val="24"/>
                <w:szCs w:val="24"/>
                <w:lang w:val="sv-SE"/>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915B6D">
              <w:rPr>
                <w:rFonts w:ascii="Times New Roman" w:hAnsi="Times New Roman"/>
                <w:i/>
                <w:noProof/>
                <w:sz w:val="24"/>
                <w:szCs w:val="24"/>
                <w:lang w:val="sv-SE"/>
              </w:rPr>
              <w:t>Shpjegoni arsyet për zgjedhjen e opsionit të preferuar. Ju lutemi jepni nëse është e mundur koston dhe përfitimin me vlerë të përcaktuar monetare. (jo më shumë se 7 rreshta)</w:t>
            </w:r>
            <w:r w:rsidRPr="0059167B">
              <w:rPr>
                <w:rFonts w:ascii="Times New Roman" w:hAnsi="Times New Roman"/>
                <w:i/>
                <w:sz w:val="24"/>
                <w:szCs w:val="24"/>
              </w:rPr>
              <w:fldChar w:fldCharType="end"/>
            </w:r>
          </w:p>
          <w:p w14:paraId="56ED3A3B" w14:textId="77777777" w:rsidR="00E84D71" w:rsidRPr="00915B6D" w:rsidRDefault="00E84D71">
            <w:pPr>
              <w:spacing w:line="276" w:lineRule="auto"/>
              <w:jc w:val="both"/>
              <w:rPr>
                <w:rFonts w:ascii="Times New Roman" w:hAnsi="Times New Roman"/>
                <w:i/>
                <w:sz w:val="24"/>
                <w:szCs w:val="24"/>
                <w:lang w:val="sv-SE"/>
              </w:rPr>
            </w:pPr>
          </w:p>
          <w:p w14:paraId="18603BDC" w14:textId="34A0EBD4" w:rsidR="00296136" w:rsidRDefault="006D692C">
            <w:pPr>
              <w:spacing w:line="276" w:lineRule="auto"/>
              <w:jc w:val="both"/>
              <w:rPr>
                <w:rFonts w:ascii="Times New Roman" w:hAnsi="Times New Roman"/>
                <w:b/>
                <w:bCs/>
                <w:iCs/>
                <w:sz w:val="24"/>
                <w:szCs w:val="24"/>
                <w:lang w:val="sq-AL"/>
              </w:rPr>
            </w:pPr>
            <w:r w:rsidRPr="006D692C">
              <w:rPr>
                <w:rFonts w:ascii="Times New Roman" w:hAnsi="Times New Roman"/>
                <w:sz w:val="24"/>
                <w:szCs w:val="24"/>
              </w:rPr>
              <w:t>Opsioni 2, ndryshimi i ligjit ekzistues, zgjidhet si opsioni i preferuar pasi adreson drejtpërdrejt problematikat e identifikuara, pa krijuar kosto të konsiderueshme shtesë për buxhetin e shtetit. Zbatimi i tij mbështetet në strukturat ekzistuese institucionale dhe nuk kërkon ngritjen e mekanizmave të rinj me ndikim financiar të veçantë. Përfitimet kryesore lidhen me reduktimin e barrës administrative për operatorët ekonomikë, veçanërisht përmes heqjes së licencimit, uljen e kohës dhe kostove procedurale, si dhe rritjen e qartësisë ligjore. Për institucionet publike, opsioni sjell efikasitet më të lartë, qartësim të përgjegjësive dhe përmirësim të kontrollit e inspektimit, duke ruajtur nivelin e mbrojtjes së shëndetit të njeriut dhe mjedisit.</w:t>
            </w:r>
          </w:p>
          <w:p w14:paraId="65FE867B" w14:textId="77777777" w:rsidR="006D692C" w:rsidRPr="0059167B" w:rsidRDefault="006D692C">
            <w:pPr>
              <w:spacing w:line="276" w:lineRule="auto"/>
              <w:jc w:val="both"/>
              <w:rPr>
                <w:rFonts w:ascii="Times New Roman" w:hAnsi="Times New Roman"/>
                <w:b/>
                <w:bCs/>
                <w:iCs/>
                <w:sz w:val="24"/>
                <w:szCs w:val="24"/>
                <w:lang w:val="sq-AL"/>
              </w:rPr>
            </w:pPr>
          </w:p>
          <w:p w14:paraId="3EE5183A" w14:textId="77777777" w:rsidR="00296136" w:rsidRPr="0059167B" w:rsidRDefault="00296136">
            <w:pPr>
              <w:spacing w:line="276" w:lineRule="auto"/>
              <w:jc w:val="both"/>
              <w:rPr>
                <w:rFonts w:ascii="Times New Roman" w:hAnsi="Times New Roman"/>
                <w:bCs/>
                <w:i/>
                <w:iCs/>
                <w:sz w:val="24"/>
                <w:szCs w:val="24"/>
                <w:lang w:val="sq-AL"/>
              </w:rPr>
            </w:pPr>
            <w:r w:rsidRPr="0059167B">
              <w:rPr>
                <w:rFonts w:ascii="Times New Roman" w:hAnsi="Times New Roman"/>
                <w:b/>
                <w:bCs/>
                <w:iCs/>
                <w:sz w:val="24"/>
                <w:szCs w:val="24"/>
                <w:lang w:val="sq-AL"/>
              </w:rPr>
              <w:t>Në mënyrë më të detajuar e të plotë</w:t>
            </w:r>
            <w:r w:rsidRPr="0059167B">
              <w:rPr>
                <w:rFonts w:ascii="Times New Roman" w:hAnsi="Times New Roman"/>
                <w:bCs/>
                <w:iCs/>
                <w:sz w:val="24"/>
                <w:szCs w:val="24"/>
                <w:lang w:val="sq-AL"/>
              </w:rPr>
              <w:t>, këto kosto do të trajtohen e përllogariten në rubrikën përkatëse ‘Vlerësimi i opsioneve/analizimi i ndikimeve’, si dhe tek ‘</w:t>
            </w:r>
            <w:r w:rsidRPr="0059167B">
              <w:rPr>
                <w:rFonts w:ascii="Times New Roman" w:hAnsi="Times New Roman"/>
                <w:bCs/>
                <w:i/>
                <w:iCs/>
                <w:sz w:val="24"/>
                <w:szCs w:val="24"/>
                <w:lang w:val="sq-AL"/>
              </w:rPr>
              <w:t>Ndikimet ekonomike’.</w:t>
            </w:r>
          </w:p>
          <w:p w14:paraId="75DF3079" w14:textId="77777777" w:rsidR="00296136" w:rsidRPr="0059167B" w:rsidRDefault="00296136">
            <w:pPr>
              <w:spacing w:line="276" w:lineRule="auto"/>
              <w:jc w:val="both"/>
              <w:rPr>
                <w:rFonts w:ascii="Times New Roman" w:hAnsi="Times New Roman"/>
                <w:i/>
                <w:sz w:val="24"/>
                <w:szCs w:val="24"/>
                <w:lang w:val="sq-AL"/>
              </w:rPr>
            </w:pPr>
          </w:p>
          <w:p w14:paraId="0E539622" w14:textId="77777777" w:rsidR="00296136" w:rsidRPr="0059167B" w:rsidRDefault="00296136">
            <w:pPr>
              <w:spacing w:line="276" w:lineRule="auto"/>
              <w:jc w:val="both"/>
              <w:rPr>
                <w:rFonts w:ascii="Times New Roman" w:hAnsi="Times New Roman"/>
                <w:bCs/>
                <w:sz w:val="24"/>
                <w:szCs w:val="24"/>
                <w:lang w:val="sq-AL"/>
              </w:rPr>
            </w:pPr>
            <w:r w:rsidRPr="009D0224">
              <w:rPr>
                <w:rFonts w:ascii="Times New Roman" w:hAnsi="Times New Roman"/>
                <w:b/>
                <w:sz w:val="24"/>
                <w:szCs w:val="24"/>
                <w:lang w:val="sq-AL"/>
              </w:rPr>
              <w:t>Kostoja e përllogaritur në total e opsionit të preferuar mbi buxhetin e shtetit gjatë periudhës 3-vjeçare menjëherë pas miratimit të ligjit (kostoja në total në lek, çmimet aktuale, në terma nominalë</w:t>
            </w:r>
            <w:r w:rsidRPr="0059167B">
              <w:rPr>
                <w:rFonts w:ascii="Times New Roman" w:hAnsi="Times New Roman"/>
                <w:bCs/>
                <w:sz w:val="24"/>
                <w:szCs w:val="24"/>
                <w:lang w:val="sq-AL"/>
              </w:rPr>
              <w:t xml:space="preserve"> – </w:t>
            </w:r>
            <w:r w:rsidRPr="0059167B">
              <w:rPr>
                <w:rFonts w:ascii="Times New Roman" w:hAnsi="Times New Roman"/>
                <w:bCs/>
                <w:i/>
                <w:iCs/>
                <w:sz w:val="24"/>
                <w:szCs w:val="24"/>
                <w:u w:val="single"/>
                <w:lang w:val="sq-AL"/>
              </w:rPr>
              <w:t>Te plotesohet nese eshte e mundur</w:t>
            </w:r>
            <w:r w:rsidRPr="0059167B">
              <w:rPr>
                <w:rFonts w:ascii="Times New Roman" w:hAnsi="Times New Roman"/>
                <w:bCs/>
                <w:sz w:val="24"/>
                <w:szCs w:val="24"/>
                <w:lang w:val="sq-AL"/>
              </w:rPr>
              <w:t>):</w:t>
            </w:r>
          </w:p>
          <w:tbl>
            <w:tblPr>
              <w:tblStyle w:val="TableGrid"/>
              <w:tblW w:w="0" w:type="auto"/>
              <w:tblLayout w:type="fixed"/>
              <w:tblLook w:val="04A0" w:firstRow="1" w:lastRow="0" w:firstColumn="1" w:lastColumn="0" w:noHBand="0" w:noVBand="1"/>
            </w:tblPr>
            <w:tblGrid>
              <w:gridCol w:w="2928"/>
              <w:gridCol w:w="2928"/>
              <w:gridCol w:w="2929"/>
            </w:tblGrid>
            <w:tr w:rsidR="00296136" w:rsidRPr="0059167B" w14:paraId="0349B7CE" w14:textId="77777777">
              <w:tc>
                <w:tcPr>
                  <w:tcW w:w="2928" w:type="dxa"/>
                  <w:shd w:val="clear" w:color="auto" w:fill="D9D9D9" w:themeFill="background1" w:themeFillShade="D9"/>
                </w:tcPr>
                <w:p w14:paraId="37B359B7" w14:textId="77777777" w:rsidR="00296136" w:rsidRPr="0059167B" w:rsidRDefault="00296136" w:rsidP="00815E60">
                  <w:pPr>
                    <w:framePr w:hSpace="187" w:wrap="around" w:vAnchor="page" w:hAnchor="margin" w:y="1758"/>
                    <w:spacing w:line="276" w:lineRule="auto"/>
                    <w:suppressOverlap/>
                    <w:jc w:val="center"/>
                    <w:rPr>
                      <w:rFonts w:ascii="Times New Roman" w:hAnsi="Times New Roman"/>
                      <w:b/>
                      <w:sz w:val="24"/>
                      <w:szCs w:val="24"/>
                      <w:lang w:val="sq-AL"/>
                    </w:rPr>
                  </w:pPr>
                  <w:r w:rsidRPr="0059167B">
                    <w:rPr>
                      <w:rFonts w:ascii="Times New Roman" w:hAnsi="Times New Roman"/>
                      <w:b/>
                      <w:sz w:val="24"/>
                      <w:szCs w:val="24"/>
                      <w:lang w:val="sq-AL"/>
                    </w:rPr>
                    <w:t xml:space="preserve">Viti </w:t>
                  </w:r>
                  <w:r w:rsidRPr="0059167B">
                    <w:rPr>
                      <w:rFonts w:ascii="Times New Roman" w:hAnsi="Times New Roman"/>
                      <w:b/>
                      <w:sz w:val="24"/>
                      <w:szCs w:val="24"/>
                      <w:u w:val="single"/>
                    </w:rPr>
                    <w:fldChar w:fldCharType="begin">
                      <w:ffData>
                        <w:name w:val="viti1"/>
                        <w:enabled/>
                        <w:calcOnExit w:val="0"/>
                        <w:textInput>
                          <w:type w:val="number"/>
                          <w:default w:val="1"/>
                          <w:maxLength w:val="4"/>
                        </w:textInput>
                      </w:ffData>
                    </w:fldChar>
                  </w:r>
                  <w:bookmarkStart w:id="3" w:name="viti1"/>
                  <w:r w:rsidRPr="0059167B">
                    <w:rPr>
                      <w:rFonts w:ascii="Times New Roman" w:hAnsi="Times New Roman"/>
                      <w:b/>
                      <w:sz w:val="24"/>
                      <w:szCs w:val="24"/>
                      <w:u w:val="single"/>
                    </w:rPr>
                    <w:instrText xml:space="preserve"> FORMTEXT </w:instrText>
                  </w:r>
                  <w:r w:rsidRPr="0059167B">
                    <w:rPr>
                      <w:rFonts w:ascii="Times New Roman" w:hAnsi="Times New Roman"/>
                      <w:b/>
                      <w:sz w:val="24"/>
                      <w:szCs w:val="24"/>
                      <w:u w:val="single"/>
                    </w:rPr>
                  </w:r>
                  <w:r w:rsidRPr="0059167B">
                    <w:rPr>
                      <w:rFonts w:ascii="Times New Roman" w:hAnsi="Times New Roman"/>
                      <w:b/>
                      <w:sz w:val="24"/>
                      <w:szCs w:val="24"/>
                      <w:u w:val="single"/>
                    </w:rPr>
                    <w:fldChar w:fldCharType="separate"/>
                  </w:r>
                  <w:r w:rsidRPr="0059167B">
                    <w:rPr>
                      <w:rFonts w:ascii="Times New Roman" w:hAnsi="Times New Roman"/>
                      <w:b/>
                      <w:noProof/>
                      <w:sz w:val="24"/>
                      <w:szCs w:val="24"/>
                      <w:u w:val="single"/>
                    </w:rPr>
                    <w:t>1</w:t>
                  </w:r>
                  <w:r w:rsidRPr="0059167B">
                    <w:rPr>
                      <w:rFonts w:ascii="Times New Roman" w:hAnsi="Times New Roman"/>
                      <w:b/>
                      <w:sz w:val="24"/>
                      <w:szCs w:val="24"/>
                      <w:u w:val="single"/>
                    </w:rPr>
                    <w:fldChar w:fldCharType="end"/>
                  </w:r>
                  <w:bookmarkEnd w:id="3"/>
                </w:p>
              </w:tc>
              <w:tc>
                <w:tcPr>
                  <w:tcW w:w="2928" w:type="dxa"/>
                  <w:shd w:val="clear" w:color="auto" w:fill="D9D9D9" w:themeFill="background1" w:themeFillShade="D9"/>
                </w:tcPr>
                <w:p w14:paraId="76858044" w14:textId="77777777" w:rsidR="00296136" w:rsidRPr="0059167B" w:rsidRDefault="00296136" w:rsidP="00815E60">
                  <w:pPr>
                    <w:framePr w:hSpace="187" w:wrap="around" w:vAnchor="page" w:hAnchor="margin" w:y="1758"/>
                    <w:spacing w:line="276" w:lineRule="auto"/>
                    <w:suppressOverlap/>
                    <w:jc w:val="center"/>
                    <w:rPr>
                      <w:rFonts w:ascii="Times New Roman" w:hAnsi="Times New Roman"/>
                      <w:b/>
                      <w:sz w:val="24"/>
                      <w:szCs w:val="24"/>
                      <w:lang w:val="sq-AL"/>
                    </w:rPr>
                  </w:pPr>
                  <w:r w:rsidRPr="0059167B">
                    <w:rPr>
                      <w:rFonts w:ascii="Times New Roman" w:hAnsi="Times New Roman"/>
                      <w:b/>
                      <w:sz w:val="24"/>
                      <w:szCs w:val="24"/>
                      <w:lang w:val="sq-AL"/>
                    </w:rPr>
                    <w:t xml:space="preserve">Viti </w:t>
                  </w:r>
                  <w:r w:rsidRPr="0059167B">
                    <w:rPr>
                      <w:rFonts w:ascii="Times New Roman" w:hAnsi="Times New Roman"/>
                      <w:b/>
                      <w:sz w:val="24"/>
                      <w:szCs w:val="24"/>
                      <w:u w:val="single"/>
                    </w:rPr>
                    <w:fldChar w:fldCharType="begin">
                      <w:ffData>
                        <w:name w:val=""/>
                        <w:enabled/>
                        <w:calcOnExit w:val="0"/>
                        <w:textInput>
                          <w:type w:val="number"/>
                          <w:default w:val="2"/>
                          <w:maxLength w:val="4"/>
                        </w:textInput>
                      </w:ffData>
                    </w:fldChar>
                  </w:r>
                  <w:r w:rsidRPr="0059167B">
                    <w:rPr>
                      <w:rFonts w:ascii="Times New Roman" w:hAnsi="Times New Roman"/>
                      <w:b/>
                      <w:sz w:val="24"/>
                      <w:szCs w:val="24"/>
                      <w:u w:val="single"/>
                    </w:rPr>
                    <w:instrText xml:space="preserve"> FORMTEXT </w:instrText>
                  </w:r>
                  <w:r w:rsidRPr="0059167B">
                    <w:rPr>
                      <w:rFonts w:ascii="Times New Roman" w:hAnsi="Times New Roman"/>
                      <w:b/>
                      <w:sz w:val="24"/>
                      <w:szCs w:val="24"/>
                      <w:u w:val="single"/>
                    </w:rPr>
                  </w:r>
                  <w:r w:rsidRPr="0059167B">
                    <w:rPr>
                      <w:rFonts w:ascii="Times New Roman" w:hAnsi="Times New Roman"/>
                      <w:b/>
                      <w:sz w:val="24"/>
                      <w:szCs w:val="24"/>
                      <w:u w:val="single"/>
                    </w:rPr>
                    <w:fldChar w:fldCharType="separate"/>
                  </w:r>
                  <w:r w:rsidRPr="0059167B">
                    <w:rPr>
                      <w:rFonts w:ascii="Times New Roman" w:hAnsi="Times New Roman"/>
                      <w:b/>
                      <w:noProof/>
                      <w:sz w:val="24"/>
                      <w:szCs w:val="24"/>
                      <w:u w:val="single"/>
                    </w:rPr>
                    <w:t>2</w:t>
                  </w:r>
                  <w:r w:rsidRPr="0059167B">
                    <w:rPr>
                      <w:rFonts w:ascii="Times New Roman" w:hAnsi="Times New Roman"/>
                      <w:b/>
                      <w:sz w:val="24"/>
                      <w:szCs w:val="24"/>
                      <w:u w:val="single"/>
                    </w:rPr>
                    <w:fldChar w:fldCharType="end"/>
                  </w:r>
                </w:p>
              </w:tc>
              <w:tc>
                <w:tcPr>
                  <w:tcW w:w="2929" w:type="dxa"/>
                  <w:shd w:val="clear" w:color="auto" w:fill="D9D9D9" w:themeFill="background1" w:themeFillShade="D9"/>
                </w:tcPr>
                <w:p w14:paraId="7A96B925" w14:textId="77777777" w:rsidR="00296136" w:rsidRPr="0059167B" w:rsidRDefault="00296136" w:rsidP="00815E60">
                  <w:pPr>
                    <w:framePr w:hSpace="187" w:wrap="around" w:vAnchor="page" w:hAnchor="margin" w:y="1758"/>
                    <w:spacing w:line="276" w:lineRule="auto"/>
                    <w:suppressOverlap/>
                    <w:jc w:val="center"/>
                    <w:rPr>
                      <w:rFonts w:ascii="Times New Roman" w:hAnsi="Times New Roman"/>
                      <w:b/>
                      <w:sz w:val="24"/>
                      <w:szCs w:val="24"/>
                      <w:lang w:val="sq-AL"/>
                    </w:rPr>
                  </w:pPr>
                  <w:r w:rsidRPr="0059167B">
                    <w:rPr>
                      <w:rFonts w:ascii="Times New Roman" w:hAnsi="Times New Roman"/>
                      <w:b/>
                      <w:sz w:val="24"/>
                      <w:szCs w:val="24"/>
                      <w:lang w:val="sq-AL"/>
                    </w:rPr>
                    <w:t xml:space="preserve">Viti </w:t>
                  </w:r>
                  <w:r w:rsidRPr="0059167B">
                    <w:rPr>
                      <w:rFonts w:ascii="Times New Roman" w:hAnsi="Times New Roman"/>
                      <w:b/>
                      <w:sz w:val="24"/>
                      <w:szCs w:val="24"/>
                      <w:u w:val="single"/>
                    </w:rPr>
                    <w:fldChar w:fldCharType="begin">
                      <w:ffData>
                        <w:name w:val=""/>
                        <w:enabled/>
                        <w:calcOnExit w:val="0"/>
                        <w:textInput>
                          <w:type w:val="number"/>
                          <w:default w:val="3"/>
                          <w:maxLength w:val="4"/>
                        </w:textInput>
                      </w:ffData>
                    </w:fldChar>
                  </w:r>
                  <w:r w:rsidRPr="0059167B">
                    <w:rPr>
                      <w:rFonts w:ascii="Times New Roman" w:hAnsi="Times New Roman"/>
                      <w:b/>
                      <w:sz w:val="24"/>
                      <w:szCs w:val="24"/>
                      <w:u w:val="single"/>
                    </w:rPr>
                    <w:instrText xml:space="preserve"> FORMTEXT </w:instrText>
                  </w:r>
                  <w:r w:rsidRPr="0059167B">
                    <w:rPr>
                      <w:rFonts w:ascii="Times New Roman" w:hAnsi="Times New Roman"/>
                      <w:b/>
                      <w:sz w:val="24"/>
                      <w:szCs w:val="24"/>
                      <w:u w:val="single"/>
                    </w:rPr>
                  </w:r>
                  <w:r w:rsidRPr="0059167B">
                    <w:rPr>
                      <w:rFonts w:ascii="Times New Roman" w:hAnsi="Times New Roman"/>
                      <w:b/>
                      <w:sz w:val="24"/>
                      <w:szCs w:val="24"/>
                      <w:u w:val="single"/>
                    </w:rPr>
                    <w:fldChar w:fldCharType="separate"/>
                  </w:r>
                  <w:r w:rsidRPr="0059167B">
                    <w:rPr>
                      <w:rFonts w:ascii="Times New Roman" w:hAnsi="Times New Roman"/>
                      <w:b/>
                      <w:noProof/>
                      <w:sz w:val="24"/>
                      <w:szCs w:val="24"/>
                      <w:u w:val="single"/>
                    </w:rPr>
                    <w:t>3</w:t>
                  </w:r>
                  <w:r w:rsidRPr="0059167B">
                    <w:rPr>
                      <w:rFonts w:ascii="Times New Roman" w:hAnsi="Times New Roman"/>
                      <w:b/>
                      <w:sz w:val="24"/>
                      <w:szCs w:val="24"/>
                      <w:u w:val="single"/>
                    </w:rPr>
                    <w:fldChar w:fldCharType="end"/>
                  </w:r>
                </w:p>
              </w:tc>
            </w:tr>
            <w:tr w:rsidR="00296136" w:rsidRPr="0059167B" w14:paraId="53C87B83" w14:textId="77777777">
              <w:trPr>
                <w:trHeight w:val="350"/>
              </w:trPr>
              <w:tc>
                <w:tcPr>
                  <w:tcW w:w="2928" w:type="dxa"/>
                </w:tcPr>
                <w:p w14:paraId="3E1D1AF3" w14:textId="77777777" w:rsidR="00296136" w:rsidRPr="0059167B" w:rsidRDefault="00296136" w:rsidP="00815E60">
                  <w:pPr>
                    <w:framePr w:hSpace="187" w:wrap="around" w:vAnchor="page" w:hAnchor="margin" w:y="1758"/>
                    <w:tabs>
                      <w:tab w:val="center" w:pos="1356"/>
                      <w:tab w:val="right" w:pos="2712"/>
                    </w:tabs>
                    <w:spacing w:line="276" w:lineRule="auto"/>
                    <w:suppressOverlap/>
                    <w:jc w:val="center"/>
                    <w:rPr>
                      <w:rFonts w:ascii="Times New Roman" w:hAnsi="Times New Roman"/>
                      <w:b/>
                      <w:sz w:val="24"/>
                      <w:szCs w:val="24"/>
                      <w:lang w:val="sq-AL"/>
                    </w:rPr>
                  </w:pPr>
                  <w:r w:rsidRPr="0059167B">
                    <w:rPr>
                      <w:rFonts w:ascii="Times New Roman" w:hAnsi="Times New Roman"/>
                      <w:color w:val="808080" w:themeColor="background1" w:themeShade="80"/>
                      <w:sz w:val="24"/>
                      <w:szCs w:val="24"/>
                    </w:rPr>
                    <w:fldChar w:fldCharType="begin">
                      <w:ffData>
                        <w:name w:val=""/>
                        <w:enabled/>
                        <w:calcOnExit/>
                        <w:textInput>
                          <w:type w:val="number"/>
                          <w:default w:val="0"/>
                          <w:maxLength w:val="20"/>
                        </w:textInput>
                      </w:ffData>
                    </w:fldChar>
                  </w:r>
                  <w:r w:rsidRPr="0059167B">
                    <w:rPr>
                      <w:rFonts w:ascii="Times New Roman" w:hAnsi="Times New Roman"/>
                      <w:color w:val="808080" w:themeColor="background1" w:themeShade="80"/>
                      <w:sz w:val="24"/>
                      <w:szCs w:val="24"/>
                    </w:rPr>
                    <w:instrText xml:space="preserve"> FORMTEXT </w:instrText>
                  </w:r>
                  <w:r w:rsidRPr="0059167B">
                    <w:rPr>
                      <w:rFonts w:ascii="Times New Roman" w:hAnsi="Times New Roman"/>
                      <w:color w:val="808080" w:themeColor="background1" w:themeShade="80"/>
                      <w:sz w:val="24"/>
                      <w:szCs w:val="24"/>
                    </w:rPr>
                  </w:r>
                  <w:r w:rsidRPr="0059167B">
                    <w:rPr>
                      <w:rFonts w:ascii="Times New Roman" w:hAnsi="Times New Roman"/>
                      <w:color w:val="808080" w:themeColor="background1" w:themeShade="80"/>
                      <w:sz w:val="24"/>
                      <w:szCs w:val="24"/>
                    </w:rPr>
                    <w:fldChar w:fldCharType="separate"/>
                  </w:r>
                  <w:r w:rsidRPr="0059167B">
                    <w:rPr>
                      <w:rFonts w:ascii="Times New Roman" w:hAnsi="Times New Roman"/>
                      <w:noProof/>
                      <w:color w:val="808080" w:themeColor="background1" w:themeShade="80"/>
                      <w:sz w:val="24"/>
                      <w:szCs w:val="24"/>
                    </w:rPr>
                    <w:t>0</w:t>
                  </w:r>
                  <w:r w:rsidRPr="0059167B">
                    <w:rPr>
                      <w:rFonts w:ascii="Times New Roman" w:hAnsi="Times New Roman"/>
                      <w:color w:val="808080" w:themeColor="background1" w:themeShade="80"/>
                      <w:sz w:val="24"/>
                      <w:szCs w:val="24"/>
                    </w:rPr>
                    <w:fldChar w:fldCharType="end"/>
                  </w:r>
                </w:p>
              </w:tc>
              <w:tc>
                <w:tcPr>
                  <w:tcW w:w="2928" w:type="dxa"/>
                </w:tcPr>
                <w:p w14:paraId="7D9FB032" w14:textId="77777777" w:rsidR="00296136" w:rsidRPr="0059167B" w:rsidRDefault="00296136" w:rsidP="00815E60">
                  <w:pPr>
                    <w:framePr w:hSpace="187" w:wrap="around" w:vAnchor="page" w:hAnchor="margin" w:y="1758"/>
                    <w:tabs>
                      <w:tab w:val="left" w:pos="600"/>
                      <w:tab w:val="right" w:pos="2712"/>
                    </w:tabs>
                    <w:spacing w:line="276" w:lineRule="auto"/>
                    <w:suppressOverlap/>
                    <w:jc w:val="center"/>
                    <w:rPr>
                      <w:rFonts w:ascii="Times New Roman" w:hAnsi="Times New Roman"/>
                      <w:b/>
                      <w:sz w:val="24"/>
                      <w:szCs w:val="24"/>
                      <w:lang w:val="sq-AL"/>
                    </w:rPr>
                  </w:pPr>
                  <w:r w:rsidRPr="0059167B">
                    <w:rPr>
                      <w:rFonts w:ascii="Times New Roman" w:hAnsi="Times New Roman"/>
                      <w:color w:val="808080" w:themeColor="background1" w:themeShade="80"/>
                      <w:sz w:val="24"/>
                      <w:szCs w:val="24"/>
                    </w:rPr>
                    <w:fldChar w:fldCharType="begin">
                      <w:ffData>
                        <w:name w:val="VleraViti2"/>
                        <w:enabled/>
                        <w:calcOnExit/>
                        <w:textInput>
                          <w:type w:val="number"/>
                          <w:default w:val="0"/>
                          <w:maxLength w:val="20"/>
                        </w:textInput>
                      </w:ffData>
                    </w:fldChar>
                  </w:r>
                  <w:bookmarkStart w:id="4" w:name="VleraViti2"/>
                  <w:r w:rsidRPr="0059167B">
                    <w:rPr>
                      <w:rFonts w:ascii="Times New Roman" w:hAnsi="Times New Roman"/>
                      <w:color w:val="808080" w:themeColor="background1" w:themeShade="80"/>
                      <w:sz w:val="24"/>
                      <w:szCs w:val="24"/>
                    </w:rPr>
                    <w:instrText xml:space="preserve"> FORMTEXT </w:instrText>
                  </w:r>
                  <w:r w:rsidRPr="0059167B">
                    <w:rPr>
                      <w:rFonts w:ascii="Times New Roman" w:hAnsi="Times New Roman"/>
                      <w:color w:val="808080" w:themeColor="background1" w:themeShade="80"/>
                      <w:sz w:val="24"/>
                      <w:szCs w:val="24"/>
                    </w:rPr>
                  </w:r>
                  <w:r w:rsidRPr="0059167B">
                    <w:rPr>
                      <w:rFonts w:ascii="Times New Roman" w:hAnsi="Times New Roman"/>
                      <w:color w:val="808080" w:themeColor="background1" w:themeShade="80"/>
                      <w:sz w:val="24"/>
                      <w:szCs w:val="24"/>
                    </w:rPr>
                    <w:fldChar w:fldCharType="separate"/>
                  </w:r>
                  <w:r w:rsidRPr="0059167B">
                    <w:rPr>
                      <w:rFonts w:ascii="Times New Roman" w:hAnsi="Times New Roman"/>
                      <w:noProof/>
                      <w:color w:val="808080" w:themeColor="background1" w:themeShade="80"/>
                      <w:sz w:val="24"/>
                      <w:szCs w:val="24"/>
                    </w:rPr>
                    <w:t>0</w:t>
                  </w:r>
                  <w:r w:rsidRPr="0059167B">
                    <w:rPr>
                      <w:rFonts w:ascii="Times New Roman" w:hAnsi="Times New Roman"/>
                      <w:color w:val="808080" w:themeColor="background1" w:themeShade="80"/>
                      <w:sz w:val="24"/>
                      <w:szCs w:val="24"/>
                    </w:rPr>
                    <w:fldChar w:fldCharType="end"/>
                  </w:r>
                  <w:bookmarkEnd w:id="4"/>
                </w:p>
              </w:tc>
              <w:tc>
                <w:tcPr>
                  <w:tcW w:w="2929" w:type="dxa"/>
                </w:tcPr>
                <w:p w14:paraId="72376FCA" w14:textId="77777777" w:rsidR="00296136" w:rsidRPr="0059167B" w:rsidRDefault="00296136" w:rsidP="00815E60">
                  <w:pPr>
                    <w:framePr w:hSpace="187" w:wrap="around" w:vAnchor="page" w:hAnchor="margin" w:y="1758"/>
                    <w:tabs>
                      <w:tab w:val="center" w:pos="1356"/>
                      <w:tab w:val="right" w:pos="2713"/>
                    </w:tabs>
                    <w:spacing w:line="276" w:lineRule="auto"/>
                    <w:suppressOverlap/>
                    <w:rPr>
                      <w:rFonts w:ascii="Times New Roman" w:hAnsi="Times New Roman"/>
                      <w:b/>
                      <w:sz w:val="24"/>
                      <w:szCs w:val="24"/>
                      <w:lang w:val="sq-AL"/>
                    </w:rPr>
                  </w:pPr>
                  <w:r w:rsidRPr="0059167B">
                    <w:rPr>
                      <w:rFonts w:ascii="Times New Roman" w:hAnsi="Times New Roman"/>
                      <w:sz w:val="24"/>
                      <w:szCs w:val="24"/>
                    </w:rPr>
                    <w:tab/>
                  </w:r>
                  <w:r w:rsidRPr="0059167B">
                    <w:rPr>
                      <w:rFonts w:ascii="Times New Roman" w:hAnsi="Times New Roman"/>
                      <w:color w:val="808080" w:themeColor="background1" w:themeShade="80"/>
                      <w:sz w:val="24"/>
                      <w:szCs w:val="24"/>
                    </w:rPr>
                    <w:fldChar w:fldCharType="begin">
                      <w:ffData>
                        <w:name w:val="VleraViti3"/>
                        <w:enabled/>
                        <w:calcOnExit/>
                        <w:textInput>
                          <w:type w:val="number"/>
                          <w:default w:val="0"/>
                          <w:maxLength w:val="20"/>
                          <w:format w:val="0"/>
                        </w:textInput>
                      </w:ffData>
                    </w:fldChar>
                  </w:r>
                  <w:bookmarkStart w:id="5" w:name="VleraViti3"/>
                  <w:r w:rsidRPr="0059167B">
                    <w:rPr>
                      <w:rFonts w:ascii="Times New Roman" w:hAnsi="Times New Roman"/>
                      <w:color w:val="808080" w:themeColor="background1" w:themeShade="80"/>
                      <w:sz w:val="24"/>
                      <w:szCs w:val="24"/>
                    </w:rPr>
                    <w:instrText xml:space="preserve"> FORMTEXT </w:instrText>
                  </w:r>
                  <w:r w:rsidRPr="0059167B">
                    <w:rPr>
                      <w:rFonts w:ascii="Times New Roman" w:hAnsi="Times New Roman"/>
                      <w:color w:val="808080" w:themeColor="background1" w:themeShade="80"/>
                      <w:sz w:val="24"/>
                      <w:szCs w:val="24"/>
                    </w:rPr>
                  </w:r>
                  <w:r w:rsidRPr="0059167B">
                    <w:rPr>
                      <w:rFonts w:ascii="Times New Roman" w:hAnsi="Times New Roman"/>
                      <w:color w:val="808080" w:themeColor="background1" w:themeShade="80"/>
                      <w:sz w:val="24"/>
                      <w:szCs w:val="24"/>
                    </w:rPr>
                    <w:fldChar w:fldCharType="separate"/>
                  </w:r>
                  <w:r w:rsidRPr="0059167B">
                    <w:rPr>
                      <w:rFonts w:ascii="Times New Roman" w:hAnsi="Times New Roman"/>
                      <w:noProof/>
                      <w:color w:val="808080" w:themeColor="background1" w:themeShade="80"/>
                      <w:sz w:val="24"/>
                      <w:szCs w:val="24"/>
                    </w:rPr>
                    <w:t>0</w:t>
                  </w:r>
                  <w:r w:rsidRPr="0059167B">
                    <w:rPr>
                      <w:rFonts w:ascii="Times New Roman" w:hAnsi="Times New Roman"/>
                      <w:color w:val="808080" w:themeColor="background1" w:themeShade="80"/>
                      <w:sz w:val="24"/>
                      <w:szCs w:val="24"/>
                    </w:rPr>
                    <w:fldChar w:fldCharType="end"/>
                  </w:r>
                  <w:bookmarkEnd w:id="5"/>
                  <w:r w:rsidRPr="0059167B">
                    <w:rPr>
                      <w:rFonts w:ascii="Times New Roman" w:hAnsi="Times New Roman"/>
                      <w:sz w:val="24"/>
                      <w:szCs w:val="24"/>
                    </w:rPr>
                    <w:tab/>
                  </w:r>
                </w:p>
              </w:tc>
            </w:tr>
          </w:tbl>
          <w:p w14:paraId="4D37366B" w14:textId="77777777" w:rsidR="00296136" w:rsidRPr="0059167B" w:rsidRDefault="00296136">
            <w:pPr>
              <w:spacing w:line="276" w:lineRule="auto"/>
              <w:jc w:val="both"/>
              <w:rPr>
                <w:rFonts w:ascii="Times New Roman" w:hAnsi="Times New Roman"/>
                <w:b/>
                <w:sz w:val="24"/>
                <w:szCs w:val="24"/>
                <w:lang w:val="sq-AL"/>
              </w:rPr>
            </w:pPr>
          </w:p>
        </w:tc>
      </w:tr>
      <w:tr w:rsidR="00296136" w:rsidRPr="00915B6D" w14:paraId="745AAE1F" w14:textId="77777777">
        <w:tc>
          <w:tcPr>
            <w:tcW w:w="9715" w:type="dxa"/>
            <w:gridSpan w:val="2"/>
            <w:tcBorders>
              <w:top w:val="single" w:sz="4" w:space="0" w:color="000000"/>
              <w:left w:val="single" w:sz="4" w:space="0" w:color="000000"/>
              <w:bottom w:val="single" w:sz="4" w:space="0" w:color="000000"/>
              <w:right w:val="single" w:sz="4" w:space="0" w:color="000000"/>
            </w:tcBorders>
          </w:tcPr>
          <w:p w14:paraId="6A8C41BF"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t>KONSULTIMI</w:t>
            </w:r>
          </w:p>
          <w:p w14:paraId="21C32032" w14:textId="77777777" w:rsidR="00296136" w:rsidRPr="007A1D02" w:rsidRDefault="00296136">
            <w:pPr>
              <w:spacing w:line="276" w:lineRule="auto"/>
              <w:jc w:val="both"/>
              <w:rPr>
                <w:rFonts w:ascii="Times New Roman" w:hAnsi="Times New Roman"/>
                <w:i/>
                <w:sz w:val="24"/>
                <w:szCs w:val="24"/>
                <w:lang w:val="sq-AL"/>
              </w:rPr>
            </w:pPr>
            <w:r w:rsidRPr="0059167B">
              <w:rPr>
                <w:rFonts w:ascii="Times New Roman" w:hAnsi="Times New Roman"/>
                <w:i/>
                <w:sz w:val="24"/>
                <w:szCs w:val="24"/>
              </w:rPr>
              <w:fldChar w:fldCharType="begin">
                <w:ffData>
                  <w:name w:val=""/>
                  <w:enabled/>
                  <w:calcOnExit w:val="0"/>
                  <w:statusText w:type="text" w:val="Te plotesohet nese eshte kryer konsultimi publik"/>
                  <w:textInput>
                    <w:default w:val="Jepni një përmbledhje të çdo konsultimi të kryer (me kë dhe si jeni konsultuar? (jo më shumë se 5 rreshta - te plotesohet nese eshte kryer konsultimi publik)"/>
                    <w:maxLength w:val="462"/>
                  </w:textInput>
                </w:ffData>
              </w:fldChar>
            </w:r>
            <w:r w:rsidRPr="0059167B">
              <w:rPr>
                <w:rFonts w:ascii="Times New Roman" w:hAnsi="Times New Roman"/>
                <w:i/>
                <w:sz w:val="24"/>
                <w:szCs w:val="24"/>
                <w:lang w:val="sq-AL"/>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59167B">
              <w:rPr>
                <w:rFonts w:ascii="Times New Roman" w:hAnsi="Times New Roman"/>
                <w:i/>
                <w:noProof/>
                <w:sz w:val="24"/>
                <w:szCs w:val="24"/>
                <w:lang w:val="sq-AL"/>
              </w:rPr>
              <w:t>Jepni një përmbledhje të çdo konsultimi të kryer (me kë dhe si jeni konsultuar? (jo më shumë se 5 rreshta - te plotesohet nese eshte kryer konsultimi publik)</w:t>
            </w:r>
            <w:r w:rsidRPr="0059167B">
              <w:rPr>
                <w:rFonts w:ascii="Times New Roman" w:hAnsi="Times New Roman"/>
                <w:i/>
                <w:sz w:val="24"/>
                <w:szCs w:val="24"/>
              </w:rPr>
              <w:fldChar w:fldCharType="end"/>
            </w:r>
          </w:p>
          <w:p w14:paraId="55B6CF8A" w14:textId="77777777" w:rsidR="00296136" w:rsidRPr="007A1D02" w:rsidRDefault="00296136">
            <w:pPr>
              <w:spacing w:line="276" w:lineRule="auto"/>
              <w:jc w:val="both"/>
              <w:rPr>
                <w:rFonts w:ascii="Times New Roman" w:hAnsi="Times New Roman"/>
                <w:i/>
                <w:sz w:val="24"/>
                <w:szCs w:val="24"/>
                <w:lang w:val="sq-AL"/>
              </w:rPr>
            </w:pPr>
          </w:p>
          <w:p w14:paraId="6144D5DF" w14:textId="589AFA3C" w:rsidR="00296136" w:rsidRPr="007A1D02" w:rsidRDefault="00296136">
            <w:pPr>
              <w:spacing w:line="276" w:lineRule="auto"/>
              <w:jc w:val="both"/>
              <w:rPr>
                <w:rFonts w:ascii="Times New Roman" w:hAnsi="Times New Roman"/>
                <w:iCs/>
                <w:sz w:val="24"/>
                <w:szCs w:val="24"/>
                <w:lang w:val="sq-AL"/>
              </w:rPr>
            </w:pPr>
            <w:r w:rsidRPr="007A1D02">
              <w:rPr>
                <w:rFonts w:ascii="Times New Roman" w:hAnsi="Times New Roman"/>
                <w:iCs/>
                <w:sz w:val="24"/>
                <w:szCs w:val="24"/>
                <w:lang w:val="sq-AL"/>
              </w:rPr>
              <w:t xml:space="preserve">Projektligji </w:t>
            </w:r>
            <w:r w:rsidRPr="00673419">
              <w:rPr>
                <w:rFonts w:ascii="Times New Roman" w:hAnsi="Times New Roman"/>
                <w:iCs/>
                <w:kern w:val="36"/>
                <w:sz w:val="24"/>
                <w:szCs w:val="24"/>
                <w:lang w:val="sq-AL"/>
              </w:rPr>
              <w:t>“</w:t>
            </w:r>
            <w:r w:rsidRPr="007A1D02">
              <w:rPr>
                <w:rFonts w:ascii="Times New Roman" w:hAnsi="Times New Roman"/>
                <w:iCs/>
                <w:sz w:val="24"/>
                <w:szCs w:val="24"/>
                <w:lang w:val="sq-AL"/>
              </w:rPr>
              <w:t xml:space="preserve">Për disa shtesa dhe ndryshime në Ligjin nr.27, datë 17.3.2016, “Për menaxhimin e kimikateve”, të ndryshuar”, me datë 25.05.2026 u publikua në faqen e konsultimit me publikun    </w:t>
            </w:r>
            <w:hyperlink r:id="rId11" w:history="1">
              <w:r w:rsidRPr="007A1D02">
                <w:rPr>
                  <w:rStyle w:val="Hyperlink"/>
                  <w:rFonts w:ascii="Times New Roman" w:hAnsi="Times New Roman"/>
                  <w:iCs/>
                  <w:sz w:val="24"/>
                  <w:szCs w:val="24"/>
                  <w:lang w:val="sq-AL"/>
                </w:rPr>
                <w:t>https://konsultimipublik.gov.al/Konsultime/Detaje/981</w:t>
              </w:r>
            </w:hyperlink>
            <w:r w:rsidR="00DA2FF1">
              <w:t xml:space="preserve"> ku ka patur 158 shikime dhe asnj</w:t>
            </w:r>
            <w:r w:rsidR="00845EB1">
              <w:t>ë</w:t>
            </w:r>
            <w:r w:rsidR="00DA2FF1">
              <w:t xml:space="preserve"> koment</w:t>
            </w:r>
            <w:r w:rsidRPr="007A1D02">
              <w:rPr>
                <w:rFonts w:ascii="Times New Roman" w:hAnsi="Times New Roman"/>
                <w:iCs/>
                <w:sz w:val="24"/>
                <w:szCs w:val="24"/>
                <w:lang w:val="sq-AL"/>
              </w:rPr>
              <w:t xml:space="preserve">. Gjithashtu, projektligji </w:t>
            </w:r>
            <w:r w:rsidR="00DA2FF1">
              <w:rPr>
                <w:rFonts w:ascii="Times New Roman" w:hAnsi="Times New Roman"/>
                <w:iCs/>
                <w:sz w:val="24"/>
                <w:szCs w:val="24"/>
                <w:lang w:val="sq-AL"/>
              </w:rPr>
              <w:t>u d</w:t>
            </w:r>
            <w:r w:rsidR="00845EB1">
              <w:rPr>
                <w:rFonts w:ascii="Times New Roman" w:hAnsi="Times New Roman"/>
                <w:iCs/>
                <w:sz w:val="24"/>
                <w:szCs w:val="24"/>
                <w:lang w:val="sq-AL"/>
              </w:rPr>
              <w:t>ë</w:t>
            </w:r>
            <w:r w:rsidR="00DA2FF1">
              <w:rPr>
                <w:rFonts w:ascii="Times New Roman" w:hAnsi="Times New Roman"/>
                <w:iCs/>
                <w:sz w:val="24"/>
                <w:szCs w:val="24"/>
                <w:lang w:val="sq-AL"/>
              </w:rPr>
              <w:t>rgua</w:t>
            </w:r>
            <w:r w:rsidRPr="007A1D02">
              <w:rPr>
                <w:rFonts w:ascii="Times New Roman" w:hAnsi="Times New Roman"/>
                <w:iCs/>
                <w:sz w:val="24"/>
                <w:szCs w:val="24"/>
                <w:lang w:val="sq-AL"/>
              </w:rPr>
              <w:t xml:space="preserve"> për mendim nëpërmjet sistemit e-akte edhe në ministritë e linjës</w:t>
            </w:r>
            <w:r w:rsidR="0035093F" w:rsidRPr="007A1D02">
              <w:rPr>
                <w:rFonts w:ascii="Times New Roman" w:hAnsi="Times New Roman"/>
                <w:iCs/>
                <w:sz w:val="24"/>
                <w:szCs w:val="24"/>
                <w:lang w:val="sq-AL"/>
              </w:rPr>
              <w:t>:</w:t>
            </w:r>
            <w:r w:rsidR="0035093F" w:rsidRPr="007A1D02">
              <w:rPr>
                <w:rFonts w:cs="Arial"/>
                <w:sz w:val="29"/>
                <w:szCs w:val="29"/>
                <w:shd w:val="clear" w:color="auto" w:fill="FFFFFF"/>
                <w:lang w:val="sq-AL"/>
              </w:rPr>
              <w:t xml:space="preserve"> </w:t>
            </w:r>
            <w:r w:rsidR="0035093F" w:rsidRPr="007A1D02">
              <w:rPr>
                <w:rFonts w:ascii="Times New Roman" w:hAnsi="Times New Roman"/>
                <w:iCs/>
                <w:sz w:val="24"/>
                <w:szCs w:val="24"/>
                <w:lang w:val="sq-AL"/>
              </w:rPr>
              <w:t>Ministrinë e Drejtësisë, Ministrinë e</w:t>
            </w:r>
            <w:r w:rsidR="0035093F" w:rsidRPr="007A1D02">
              <w:rPr>
                <w:rFonts w:ascii="Times New Roman" w:hAnsi="Times New Roman"/>
                <w:iCs/>
                <w:sz w:val="24"/>
                <w:szCs w:val="24"/>
                <w:lang w:val="sq-AL"/>
              </w:rPr>
              <w:br/>
              <w:t>Shëndetësisë dhe Mirëqënies Sociale, Ministrinë e Bujqësisë dhe Zhvillimit</w:t>
            </w:r>
            <w:r w:rsidR="0035093F" w:rsidRPr="007A1D02">
              <w:rPr>
                <w:rFonts w:ascii="Times New Roman" w:hAnsi="Times New Roman"/>
                <w:iCs/>
                <w:sz w:val="24"/>
                <w:szCs w:val="24"/>
                <w:lang w:val="sq-AL"/>
              </w:rPr>
              <w:br/>
              <w:t>Rural, Ministrinë e Ekonomisë dhe Inovacionit, Ministrinë e Infrastrukturës dhe</w:t>
            </w:r>
            <w:r w:rsidR="0035093F" w:rsidRPr="007A1D02">
              <w:rPr>
                <w:rFonts w:ascii="Times New Roman" w:hAnsi="Times New Roman"/>
                <w:iCs/>
                <w:sz w:val="24"/>
                <w:szCs w:val="24"/>
                <w:lang w:val="sq-AL"/>
              </w:rPr>
              <w:br/>
              <w:t>Energjisë, Ministrinë e Financave, Ministrinë e Mbrojtjes.</w:t>
            </w:r>
          </w:p>
          <w:p w14:paraId="28CDA5B4" w14:textId="77777777" w:rsidR="00296136" w:rsidRPr="0059167B" w:rsidRDefault="00296136">
            <w:pPr>
              <w:spacing w:line="276" w:lineRule="auto"/>
              <w:jc w:val="both"/>
              <w:rPr>
                <w:rFonts w:ascii="Times New Roman" w:hAnsi="Times New Roman"/>
                <w:i/>
                <w:sz w:val="24"/>
                <w:szCs w:val="24"/>
                <w:lang w:val="sq-AL"/>
              </w:rPr>
            </w:pPr>
          </w:p>
        </w:tc>
      </w:tr>
      <w:tr w:rsidR="00296136" w:rsidRPr="00915B6D" w14:paraId="7B1398E7" w14:textId="77777777">
        <w:tc>
          <w:tcPr>
            <w:tcW w:w="9715" w:type="dxa"/>
            <w:gridSpan w:val="2"/>
            <w:tcBorders>
              <w:top w:val="single" w:sz="4" w:space="0" w:color="000000"/>
              <w:left w:val="single" w:sz="4" w:space="0" w:color="000000"/>
              <w:bottom w:val="single" w:sz="4" w:space="0" w:color="000000"/>
              <w:right w:val="single" w:sz="4" w:space="0" w:color="000000"/>
            </w:tcBorders>
          </w:tcPr>
          <w:p w14:paraId="55D6E341" w14:textId="77777777" w:rsidR="00296136" w:rsidRPr="0059167B" w:rsidRDefault="00296136">
            <w:pPr>
              <w:spacing w:line="276" w:lineRule="auto"/>
              <w:jc w:val="both"/>
              <w:rPr>
                <w:rFonts w:ascii="Times New Roman" w:hAnsi="Times New Roman"/>
                <w:b/>
                <w:sz w:val="24"/>
                <w:szCs w:val="24"/>
                <w:lang w:val="sq-AL"/>
              </w:rPr>
            </w:pPr>
            <w:r w:rsidRPr="0059167B">
              <w:rPr>
                <w:rFonts w:ascii="Times New Roman" w:hAnsi="Times New Roman"/>
                <w:b/>
                <w:sz w:val="24"/>
                <w:szCs w:val="24"/>
                <w:lang w:val="sq-AL"/>
              </w:rPr>
              <w:t>ZBATIMI DHE MONITORIMI</w:t>
            </w:r>
          </w:p>
          <w:p w14:paraId="2FD92887" w14:textId="77777777" w:rsidR="00296136" w:rsidRPr="0059167B" w:rsidRDefault="00296136">
            <w:pPr>
              <w:spacing w:line="276" w:lineRule="auto"/>
              <w:jc w:val="both"/>
              <w:rPr>
                <w:rFonts w:ascii="Times New Roman" w:hAnsi="Times New Roman"/>
                <w:i/>
                <w:sz w:val="24"/>
                <w:szCs w:val="24"/>
                <w:lang w:val="it-IT"/>
              </w:rPr>
            </w:pPr>
            <w:r w:rsidRPr="0059167B">
              <w:rPr>
                <w:rFonts w:ascii="Times New Roman" w:hAnsi="Times New Roman"/>
                <w:i/>
                <w:sz w:val="24"/>
                <w:szCs w:val="24"/>
              </w:rPr>
              <w:fldChar w:fldCharType="begin">
                <w:ffData>
                  <w:name w:val="ZbatimiMonitorimi"/>
                  <w:enabled w:val="0"/>
                  <w:calcOnExit w:val="0"/>
                  <w:textInput>
                    <w:default w:val="Si do të organizohen zbatimi dhe monitorimi?(jo më shumë se 5 rreshta)"/>
                    <w:maxLength w:val="462"/>
                  </w:textInput>
                </w:ffData>
              </w:fldChar>
            </w:r>
            <w:bookmarkStart w:id="6" w:name="ZbatimiMonitorimi"/>
            <w:r w:rsidRPr="0059167B">
              <w:rPr>
                <w:rFonts w:ascii="Times New Roman" w:hAnsi="Times New Roman"/>
                <w:i/>
                <w:sz w:val="24"/>
                <w:szCs w:val="24"/>
                <w:lang w:val="it-IT"/>
              </w:rPr>
              <w:instrText xml:space="preserve"> FORMTEXT </w:instrText>
            </w:r>
            <w:r w:rsidRPr="0059167B">
              <w:rPr>
                <w:rFonts w:ascii="Times New Roman" w:hAnsi="Times New Roman"/>
                <w:i/>
                <w:sz w:val="24"/>
                <w:szCs w:val="24"/>
              </w:rPr>
            </w:r>
            <w:r w:rsidRPr="0059167B">
              <w:rPr>
                <w:rFonts w:ascii="Times New Roman" w:hAnsi="Times New Roman"/>
                <w:i/>
                <w:sz w:val="24"/>
                <w:szCs w:val="24"/>
              </w:rPr>
              <w:fldChar w:fldCharType="separate"/>
            </w:r>
            <w:r w:rsidRPr="0059167B">
              <w:rPr>
                <w:rFonts w:ascii="Times New Roman" w:hAnsi="Times New Roman"/>
                <w:i/>
                <w:noProof/>
                <w:sz w:val="24"/>
                <w:szCs w:val="24"/>
                <w:lang w:val="it-IT"/>
              </w:rPr>
              <w:t>Si do të organizohen zbatimi dhe monitorimi?(jo më shumë se 5 rreshta)</w:t>
            </w:r>
            <w:r w:rsidRPr="0059167B">
              <w:rPr>
                <w:rFonts w:ascii="Times New Roman" w:hAnsi="Times New Roman"/>
                <w:i/>
                <w:sz w:val="24"/>
                <w:szCs w:val="24"/>
              </w:rPr>
              <w:fldChar w:fldCharType="end"/>
            </w:r>
            <w:bookmarkEnd w:id="6"/>
          </w:p>
          <w:p w14:paraId="38F49CCF" w14:textId="77777777" w:rsidR="00296136" w:rsidRPr="0059167B" w:rsidRDefault="00296136">
            <w:pPr>
              <w:spacing w:line="276" w:lineRule="auto"/>
              <w:jc w:val="both"/>
              <w:rPr>
                <w:rFonts w:ascii="Times New Roman" w:hAnsi="Times New Roman"/>
                <w:i/>
                <w:sz w:val="24"/>
                <w:szCs w:val="24"/>
                <w:lang w:val="it-IT"/>
              </w:rPr>
            </w:pPr>
          </w:p>
          <w:p w14:paraId="1B307BE8" w14:textId="77777777" w:rsidR="00296136" w:rsidRPr="0059167B" w:rsidRDefault="00296136">
            <w:pPr>
              <w:jc w:val="both"/>
              <w:rPr>
                <w:rFonts w:ascii="Times New Roman" w:eastAsia="MS Mincho" w:hAnsi="Times New Roman"/>
                <w:bCs/>
                <w:sz w:val="24"/>
                <w:szCs w:val="24"/>
                <w:lang w:val="sq-AL"/>
              </w:rPr>
            </w:pPr>
            <w:r w:rsidRPr="0059167B">
              <w:rPr>
                <w:rFonts w:ascii="Times New Roman" w:hAnsi="Times New Roman"/>
                <w:i/>
                <w:sz w:val="24"/>
                <w:szCs w:val="24"/>
                <w:lang w:val="it-IT"/>
              </w:rPr>
              <w:t>S</w:t>
            </w:r>
            <w:r w:rsidRPr="0059167B">
              <w:rPr>
                <w:rFonts w:ascii="Times New Roman" w:hAnsi="Times New Roman"/>
                <w:sz w:val="24"/>
                <w:szCs w:val="24"/>
                <w:lang w:val="sq-AL"/>
              </w:rPr>
              <w:t xml:space="preserve">trukturat përgjegjëse që angazhohen në zbatimin e Ligjit nr.27, datë 17.03.20.2016 “Për menaxhimin e kimikateve”, i ndryshuar, janë: </w:t>
            </w:r>
          </w:p>
          <w:p w14:paraId="2E0E2A6E" w14:textId="77777777" w:rsidR="00296136" w:rsidRPr="0059167B" w:rsidRDefault="00296136" w:rsidP="00296136">
            <w:pPr>
              <w:pStyle w:val="ListParagraph"/>
              <w:numPr>
                <w:ilvl w:val="0"/>
                <w:numId w:val="29"/>
              </w:numPr>
              <w:autoSpaceDE w:val="0"/>
              <w:autoSpaceDN w:val="0"/>
              <w:adjustRightInd w:val="0"/>
              <w:jc w:val="both"/>
              <w:rPr>
                <w:rFonts w:ascii="Times New Roman" w:hAnsi="Times New Roman"/>
                <w:sz w:val="24"/>
                <w:szCs w:val="24"/>
                <w:lang w:val="sq-AL"/>
              </w:rPr>
            </w:pPr>
            <w:r w:rsidRPr="0059167B">
              <w:rPr>
                <w:rFonts w:ascii="Times New Roman" w:hAnsi="Times New Roman"/>
                <w:sz w:val="24"/>
                <w:szCs w:val="24"/>
                <w:lang w:val="sq-AL"/>
              </w:rPr>
              <w:lastRenderedPageBreak/>
              <w:t xml:space="preserve">Zyra e Kimikateve në AKM, e ngritur ne vitin 2020 dhe luan edhe rolin e Helpdesk per REACH, si organ përgjegjës për t’u ofruar këshilla prodhuesve, importuesve dhe paleve të interesuara lidhur me përgjegjësitë e detyrimet bazuar në ligjin për kimikatet. </w:t>
            </w:r>
          </w:p>
          <w:p w14:paraId="707E8BCF" w14:textId="77777777" w:rsidR="00296136" w:rsidRPr="0059167B" w:rsidRDefault="00296136" w:rsidP="00296136">
            <w:pPr>
              <w:pStyle w:val="ListParagraph"/>
              <w:numPr>
                <w:ilvl w:val="0"/>
                <w:numId w:val="29"/>
              </w:numPr>
              <w:autoSpaceDE w:val="0"/>
              <w:autoSpaceDN w:val="0"/>
              <w:adjustRightInd w:val="0"/>
              <w:jc w:val="both"/>
              <w:rPr>
                <w:rFonts w:ascii="Times New Roman" w:hAnsi="Times New Roman"/>
                <w:sz w:val="24"/>
                <w:szCs w:val="24"/>
                <w:lang w:val="sq-AL"/>
              </w:rPr>
            </w:pPr>
            <w:r w:rsidRPr="0059167B">
              <w:rPr>
                <w:rFonts w:ascii="Times New Roman" w:hAnsi="Times New Roman"/>
                <w:sz w:val="24"/>
                <w:szCs w:val="24"/>
                <w:lang w:val="sq-AL"/>
              </w:rPr>
              <w:t>Struktura përgjegjëse inspektuese në fushën e mjedisit;</w:t>
            </w:r>
          </w:p>
          <w:p w14:paraId="41C679D6" w14:textId="77777777" w:rsidR="00296136" w:rsidRPr="0059167B" w:rsidRDefault="00296136" w:rsidP="00296136">
            <w:pPr>
              <w:pStyle w:val="ListParagraph"/>
              <w:numPr>
                <w:ilvl w:val="0"/>
                <w:numId w:val="29"/>
              </w:numPr>
              <w:autoSpaceDE w:val="0"/>
              <w:autoSpaceDN w:val="0"/>
              <w:adjustRightInd w:val="0"/>
              <w:jc w:val="both"/>
              <w:rPr>
                <w:rFonts w:ascii="Times New Roman" w:hAnsi="Times New Roman"/>
                <w:sz w:val="24"/>
                <w:szCs w:val="24"/>
                <w:lang w:val="sq-AL"/>
              </w:rPr>
            </w:pPr>
            <w:r w:rsidRPr="0059167B">
              <w:rPr>
                <w:rFonts w:ascii="Times New Roman" w:hAnsi="Times New Roman"/>
                <w:sz w:val="24"/>
                <w:szCs w:val="24"/>
                <w:lang w:val="sq-AL"/>
              </w:rPr>
              <w:t>Inspektorati Shtetëror i Mbikëqyrjes së Tregut (ISHMT),</w:t>
            </w:r>
          </w:p>
          <w:p w14:paraId="763CE779" w14:textId="77777777" w:rsidR="00296136" w:rsidRPr="0059167B" w:rsidRDefault="00296136" w:rsidP="00296136">
            <w:pPr>
              <w:pStyle w:val="ListParagraph"/>
              <w:numPr>
                <w:ilvl w:val="0"/>
                <w:numId w:val="29"/>
              </w:numPr>
              <w:autoSpaceDE w:val="0"/>
              <w:autoSpaceDN w:val="0"/>
              <w:adjustRightInd w:val="0"/>
              <w:jc w:val="both"/>
              <w:rPr>
                <w:rFonts w:ascii="Times New Roman" w:hAnsi="Times New Roman"/>
                <w:sz w:val="24"/>
                <w:szCs w:val="24"/>
                <w:lang w:val="sq-AL"/>
              </w:rPr>
            </w:pPr>
            <w:r w:rsidRPr="0059167B">
              <w:rPr>
                <w:rFonts w:ascii="Times New Roman" w:hAnsi="Times New Roman"/>
                <w:sz w:val="24"/>
                <w:szCs w:val="24"/>
                <w:lang w:val="sq-AL"/>
              </w:rPr>
              <w:t xml:space="preserve"> Autoritetet doganore. </w:t>
            </w:r>
          </w:p>
          <w:p w14:paraId="1988F9E8" w14:textId="77777777" w:rsidR="00296136" w:rsidRPr="0059167B" w:rsidRDefault="00296136">
            <w:pPr>
              <w:autoSpaceDE w:val="0"/>
              <w:autoSpaceDN w:val="0"/>
              <w:adjustRightInd w:val="0"/>
              <w:jc w:val="both"/>
              <w:rPr>
                <w:rFonts w:ascii="Times New Roman" w:hAnsi="Times New Roman"/>
                <w:iCs/>
                <w:sz w:val="24"/>
                <w:szCs w:val="24"/>
                <w:lang w:val="sq-AL"/>
              </w:rPr>
            </w:pPr>
            <w:r w:rsidRPr="0059167B">
              <w:rPr>
                <w:rFonts w:ascii="Times New Roman" w:hAnsi="Times New Roman"/>
                <w:iCs/>
                <w:sz w:val="24"/>
                <w:szCs w:val="24"/>
                <w:lang w:val="sq-AL"/>
              </w:rPr>
              <w:t xml:space="preserve">Monitorimi i zbatimit të këtij Ligji do të ndiqet nga Ministria e Mjedisit si autoriteti kompetent përgjegjës për kimikatet. </w:t>
            </w:r>
          </w:p>
          <w:p w14:paraId="36E7F0F4" w14:textId="77777777" w:rsidR="00296136" w:rsidRPr="0059167B" w:rsidRDefault="00296136">
            <w:pPr>
              <w:autoSpaceDE w:val="0"/>
              <w:autoSpaceDN w:val="0"/>
              <w:adjustRightInd w:val="0"/>
              <w:jc w:val="both"/>
              <w:rPr>
                <w:rFonts w:ascii="Times New Roman" w:hAnsi="Times New Roman"/>
                <w:iCs/>
                <w:sz w:val="24"/>
                <w:szCs w:val="24"/>
                <w:lang w:val="sq-AL"/>
              </w:rPr>
            </w:pPr>
          </w:p>
        </w:tc>
      </w:tr>
    </w:tbl>
    <w:p w14:paraId="39DDD512" w14:textId="77777777" w:rsidR="00296136" w:rsidRDefault="00296136" w:rsidP="00296136">
      <w:pPr>
        <w:spacing w:line="276" w:lineRule="auto"/>
        <w:rPr>
          <w:b/>
          <w:szCs w:val="24"/>
          <w:lang w:val="sq-AL"/>
        </w:rPr>
        <w:sectPr w:rsidR="00296136" w:rsidSect="005A6D51">
          <w:headerReference w:type="even" r:id="rId12"/>
          <w:footerReference w:type="default" r:id="rId13"/>
          <w:footnotePr>
            <w:numRestart w:val="eachSect"/>
          </w:footnotePr>
          <w:pgSz w:w="11907" w:h="16840" w:code="9"/>
          <w:pgMar w:top="677" w:right="850" w:bottom="677" w:left="850" w:header="288" w:footer="28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042D27" w:rsidRPr="00915B6D" w14:paraId="0C84E463" w14:textId="77777777" w:rsidTr="009D0224">
        <w:trPr>
          <w:trHeight w:val="353"/>
        </w:trPr>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D723CA" w14:textId="77777777" w:rsidR="00042D27" w:rsidRPr="00A16440" w:rsidRDefault="00042D27" w:rsidP="006E0383">
            <w:pPr>
              <w:spacing w:line="276" w:lineRule="auto"/>
              <w:jc w:val="both"/>
              <w:rPr>
                <w:rFonts w:ascii="Times New Roman" w:hAnsi="Times New Roman"/>
                <w:b/>
                <w:lang w:val="sq-AL"/>
              </w:rPr>
            </w:pPr>
            <w:r w:rsidRPr="00A16440">
              <w:rPr>
                <w:rFonts w:ascii="Times New Roman" w:hAnsi="Times New Roman"/>
                <w:b/>
                <w:lang w:val="sq-AL"/>
              </w:rPr>
              <w:lastRenderedPageBreak/>
              <w:t xml:space="preserve">PJESA 2: BAZA KRYESORE E ANALIZËS DHE E PROVAVE </w:t>
            </w:r>
          </w:p>
        </w:tc>
      </w:tr>
    </w:tbl>
    <w:p w14:paraId="613A61EF" w14:textId="77777777" w:rsidR="00042D27" w:rsidRPr="00A16440" w:rsidRDefault="00042D27" w:rsidP="00042D27">
      <w:pPr>
        <w:pStyle w:val="Heading1"/>
        <w:spacing w:line="276" w:lineRule="auto"/>
        <w:rPr>
          <w:rFonts w:ascii="Times New Roman" w:hAnsi="Times New Roman" w:cs="Times New Roman"/>
          <w:sz w:val="22"/>
          <w:szCs w:val="22"/>
          <w:lang w:val="sq-AL"/>
        </w:rPr>
      </w:pPr>
      <w:bookmarkStart w:id="7" w:name="_Toc506919731"/>
    </w:p>
    <w:p w14:paraId="17CC01F7" w14:textId="77777777" w:rsidR="00042D27" w:rsidRPr="00A16440" w:rsidRDefault="74E2247B" w:rsidP="00042D27">
      <w:pPr>
        <w:pStyle w:val="Heading1"/>
        <w:spacing w:line="276" w:lineRule="auto"/>
        <w:rPr>
          <w:rFonts w:ascii="Times New Roman" w:hAnsi="Times New Roman" w:cs="Times New Roman"/>
          <w:sz w:val="22"/>
          <w:szCs w:val="22"/>
          <w:lang w:val="sq-AL"/>
        </w:rPr>
      </w:pPr>
      <w:r w:rsidRPr="00A16440">
        <w:rPr>
          <w:rFonts w:ascii="Times New Roman" w:hAnsi="Times New Roman" w:cs="Times New Roman"/>
          <w:sz w:val="22"/>
          <w:szCs w:val="22"/>
          <w:lang w:val="sq-AL"/>
        </w:rPr>
        <w:t>Historik</w:t>
      </w:r>
      <w:bookmarkEnd w:id="7"/>
    </w:p>
    <w:p w14:paraId="0874290A" w14:textId="77777777" w:rsidR="00042D27" w:rsidRPr="00A16440" w:rsidRDefault="74E2247B" w:rsidP="74E2247B">
      <w:pPr>
        <w:pStyle w:val="NoSpacing"/>
        <w:numPr>
          <w:ilvl w:val="0"/>
          <w:numId w:val="8"/>
        </w:numPr>
        <w:spacing w:line="276" w:lineRule="auto"/>
        <w:rPr>
          <w:rStyle w:val="Strong"/>
          <w:rFonts w:ascii="Times New Roman" w:hAnsi="Times New Roman"/>
          <w:b w:val="0"/>
          <w:bCs w:val="0"/>
          <w:i/>
          <w:iCs/>
          <w:sz w:val="24"/>
          <w:szCs w:val="24"/>
          <w:lang w:val="sq-AL"/>
        </w:rPr>
      </w:pPr>
      <w:bookmarkStart w:id="8" w:name="_Toc506919732"/>
      <w:r w:rsidRPr="00A16440">
        <w:rPr>
          <w:rStyle w:val="Strong"/>
          <w:rFonts w:ascii="Times New Roman" w:hAnsi="Times New Roman"/>
          <w:b w:val="0"/>
          <w:bCs w:val="0"/>
          <w:i/>
          <w:iCs/>
          <w:sz w:val="20"/>
          <w:lang w:val="sq-AL"/>
        </w:rPr>
        <w:t>Jepni kontekstin e politikës</w:t>
      </w:r>
      <w:bookmarkEnd w:id="8"/>
    </w:p>
    <w:p w14:paraId="5B905BF1" w14:textId="77777777" w:rsidR="00DA6EFE" w:rsidRDefault="00DA6EFE" w:rsidP="00865F05">
      <w:pPr>
        <w:jc w:val="both"/>
        <w:rPr>
          <w:rStyle w:val="Strong"/>
          <w:rFonts w:ascii="Times New Roman" w:hAnsi="Times New Roman"/>
          <w:b w:val="0"/>
          <w:bCs w:val="0"/>
          <w:iCs/>
          <w:sz w:val="24"/>
          <w:szCs w:val="24"/>
          <w:lang w:val="sq-AL"/>
        </w:rPr>
      </w:pPr>
    </w:p>
    <w:p w14:paraId="750F6488" w14:textId="4ED2D4D8" w:rsidR="006A7523" w:rsidRDefault="00865F05" w:rsidP="006A7523">
      <w:pPr>
        <w:spacing w:line="276" w:lineRule="auto"/>
        <w:jc w:val="both"/>
        <w:rPr>
          <w:rFonts w:ascii="Times New Roman" w:hAnsi="Times New Roman"/>
          <w:color w:val="000000"/>
          <w:sz w:val="24"/>
          <w:szCs w:val="24"/>
          <w:lang w:val="sq-AL"/>
        </w:rPr>
      </w:pPr>
      <w:r w:rsidRPr="006A7523">
        <w:rPr>
          <w:rFonts w:ascii="Times New Roman" w:hAnsi="Times New Roman"/>
          <w:color w:val="000000"/>
          <w:sz w:val="24"/>
          <w:szCs w:val="24"/>
          <w:lang w:val="sq-AL"/>
        </w:rPr>
        <w:t xml:space="preserve"> </w:t>
      </w:r>
    </w:p>
    <w:p w14:paraId="59D5C197" w14:textId="77777777" w:rsidR="00EA3159" w:rsidRPr="00EA3159" w:rsidRDefault="00EA3159" w:rsidP="00EA3159">
      <w:pPr>
        <w:spacing w:line="276" w:lineRule="auto"/>
        <w:jc w:val="both"/>
        <w:rPr>
          <w:rFonts w:ascii="Times New Roman" w:hAnsi="Times New Roman"/>
          <w:color w:val="000000"/>
          <w:sz w:val="24"/>
          <w:szCs w:val="24"/>
          <w:lang w:val="en-US"/>
        </w:rPr>
      </w:pPr>
      <w:r w:rsidRPr="00EA3159">
        <w:rPr>
          <w:rFonts w:ascii="Times New Roman" w:hAnsi="Times New Roman"/>
          <w:color w:val="000000"/>
          <w:sz w:val="24"/>
          <w:szCs w:val="24"/>
          <w:lang w:val="en-US"/>
        </w:rPr>
        <w:t>Që prej hyrjes në fuqi të Ligjit nr. 27/2016, datë 17.03.2016, “Për menaxhimin e kimikateve”, të ndryshuar, Shqipëria ka krijuar një kuadër ligjor të përafruar në masë të konsiderueshme me legjislacionin e Bashkimit Evropian në fushën e kimikateve, me qëllim garantimin e një niveli të lartë të mbrojtjes së shëndetit të njeriut dhe mjedisit, si dhe sigurimin e funksionimit të tregut të brendshëm në përputhje me standardet evropiane.</w:t>
      </w:r>
    </w:p>
    <w:p w14:paraId="2F3D82A4" w14:textId="2E7C5059" w:rsidR="001A66B7" w:rsidRPr="001A66B7" w:rsidRDefault="00EA3159" w:rsidP="001A66B7">
      <w:pPr>
        <w:spacing w:line="276" w:lineRule="auto"/>
        <w:jc w:val="both"/>
        <w:rPr>
          <w:rFonts w:ascii="Times New Roman" w:hAnsi="Times New Roman"/>
          <w:color w:val="000000"/>
          <w:sz w:val="24"/>
          <w:szCs w:val="24"/>
          <w:lang w:val="en-US"/>
        </w:rPr>
      </w:pPr>
      <w:r w:rsidRPr="00EA3159">
        <w:rPr>
          <w:rFonts w:ascii="Times New Roman" w:hAnsi="Times New Roman"/>
          <w:color w:val="000000"/>
          <w:sz w:val="24"/>
          <w:szCs w:val="24"/>
          <w:lang w:val="en-US"/>
        </w:rPr>
        <w:t>Në zbatim të këtij ligji është ngritur një kuadër i gjerë aktesh nënligjore</w:t>
      </w:r>
      <w:r w:rsidR="001A66B7" w:rsidRPr="001A66B7">
        <w:rPr>
          <w:rFonts w:ascii="Times New Roman" w:hAnsi="Times New Roman"/>
          <w:color w:val="000000"/>
          <w:sz w:val="24"/>
          <w:szCs w:val="24"/>
          <w:lang w:val="en-US"/>
        </w:rPr>
        <w:t xml:space="preserve"> që rregullojnë aspekte të ndryshme të menaxhimit të kimikateve. Konkretisht, vendimi nr. 665, datë 21.9.2016, i ndryshuar me vendimin nr. 601, datë 15.10.2025, rregullon procedurat për eksportin dhe importin e kimikateve të rrezikshme. Vendimi nr. 449, datë 3.7.2024, përcakton rregullat për regjistrimin e kimikateve nga prodhuesit dhe importuesit, detyrimet për raportim në regjistrin elektronik të kimikateve dhe mirëmbajtjen e këtij regjistri.</w:t>
      </w:r>
    </w:p>
    <w:p w14:paraId="65C9A5EB" w14:textId="77777777" w:rsidR="001A66B7" w:rsidRPr="001A66B7" w:rsidRDefault="001A66B7" w:rsidP="001A66B7">
      <w:pPr>
        <w:spacing w:line="276" w:lineRule="auto"/>
        <w:jc w:val="both"/>
        <w:rPr>
          <w:rFonts w:ascii="Times New Roman" w:hAnsi="Times New Roman"/>
          <w:color w:val="000000"/>
          <w:sz w:val="24"/>
          <w:szCs w:val="24"/>
          <w:lang w:val="en-US"/>
        </w:rPr>
      </w:pPr>
      <w:r w:rsidRPr="001A66B7">
        <w:rPr>
          <w:rFonts w:ascii="Times New Roman" w:hAnsi="Times New Roman"/>
          <w:color w:val="000000"/>
          <w:sz w:val="24"/>
          <w:szCs w:val="24"/>
          <w:lang w:val="en-US"/>
        </w:rPr>
        <w:t>Gjithashtu, vendimi nr. 489, datë 29.6.2016, miraton listën e substancave me rrezikshmëri shumë të lartë, kriteret për përfshirjen e substancave në këtë listë dhe procedurat për lëshimin e autorizimit të kushtëzuar për vazhdimin e përdorimit të tyre. Vendimi nr. 222, datë 7.4.2021, miraton listën e substancave kandidate, ndërsa vendimi nr. 442, datë 26.6.2019, përcakton rregullat për ndalimin e eksportit të merkurit metalik, komponimeve dhe përzierjeve të caktuara të merkurit, si dhe kriteret për ruajtjen e sigurt të merkurit metalik të konsideruar si mbetje. Po ashtu, vendimi nr. 161, datë 19.2.2020, miraton rregullat e nevojshme për parandalimin dhe reduktimin e ndotjes së mjedisit nga asbesti.</w:t>
      </w:r>
    </w:p>
    <w:p w14:paraId="03EF0822" w14:textId="77777777" w:rsidR="001A66B7" w:rsidRPr="001A66B7" w:rsidRDefault="001A66B7" w:rsidP="001A66B7">
      <w:pPr>
        <w:spacing w:line="276" w:lineRule="auto"/>
        <w:jc w:val="both"/>
        <w:rPr>
          <w:rFonts w:ascii="Times New Roman" w:hAnsi="Times New Roman"/>
          <w:color w:val="000000"/>
          <w:sz w:val="24"/>
          <w:szCs w:val="24"/>
          <w:lang w:val="en-US"/>
        </w:rPr>
      </w:pPr>
      <w:r w:rsidRPr="001A66B7">
        <w:rPr>
          <w:rFonts w:ascii="Times New Roman" w:hAnsi="Times New Roman"/>
          <w:color w:val="000000"/>
          <w:sz w:val="24"/>
          <w:szCs w:val="24"/>
          <w:lang w:val="en-US"/>
        </w:rPr>
        <w:t>Megjithatë, gjatë zbatimit të ligjit dhe akteve nënligjore përkatëse janë evidentuar disa nevoja për përmirësim të kuadrit rregullator. Zhvillimet e vazhdueshme të legjislacionit të Bashkimit Evropian, veçanërisht në kuadër të Rregullores (EC) nr. 1907/2006 (REACH) dhe Rregullores (EC) nr. 1272/2008 (CLP), kërkojnë një mekanizëm më fleksibël dhe më të shpejtë për përditësimin e listave teknike të substancave dhe për harmonizimin gradual të kuadrit kombëtar me acquis të Bashkimit Evropian.</w:t>
      </w:r>
    </w:p>
    <w:p w14:paraId="170D87EE" w14:textId="77777777" w:rsidR="001A66B7" w:rsidRDefault="001A66B7" w:rsidP="00EA3159">
      <w:pPr>
        <w:spacing w:line="276" w:lineRule="auto"/>
        <w:jc w:val="both"/>
        <w:rPr>
          <w:rFonts w:ascii="Times New Roman" w:hAnsi="Times New Roman"/>
          <w:color w:val="000000"/>
          <w:sz w:val="24"/>
          <w:szCs w:val="24"/>
          <w:lang w:val="en-US"/>
        </w:rPr>
      </w:pPr>
    </w:p>
    <w:p w14:paraId="0CBA03D8" w14:textId="42D596F8" w:rsidR="00EA3159" w:rsidRPr="00EA3159" w:rsidRDefault="00EA3159" w:rsidP="00EA3159">
      <w:pPr>
        <w:spacing w:line="276" w:lineRule="auto"/>
        <w:jc w:val="both"/>
        <w:rPr>
          <w:rFonts w:ascii="Times New Roman" w:hAnsi="Times New Roman"/>
          <w:color w:val="000000"/>
          <w:sz w:val="24"/>
          <w:szCs w:val="24"/>
          <w:lang w:val="en-US"/>
        </w:rPr>
      </w:pPr>
      <w:r w:rsidRPr="00EA3159">
        <w:rPr>
          <w:rFonts w:ascii="Times New Roman" w:hAnsi="Times New Roman"/>
          <w:color w:val="000000"/>
          <w:sz w:val="24"/>
          <w:szCs w:val="24"/>
          <w:lang w:val="en-US"/>
        </w:rPr>
        <w:t>Gjithashtu, gjatë procesit të zbatimit janë identifikuar procedura administrative që krijojnë mbivendosje kompetencash ose barrë administrative të panevojshme për operatorët ekonomikë dhe institucionet përgjegjëse. Një rast konkret lidhet me licencën për prodhimin, vendosjen në treg, depozitimin dhe ruajtjen e kimikateve të rrezikshme, e cila, bazuar në analizën e kryer nga Ministria e Ekonomisë dhe Inovacionit në kuadër të Planit të Veprimit për përputhshmërinë me nenet 34–36 të Traktatit për Funksionimin e Bashkimit Evropian (TFBE), është vlerësuar si një masë me efekt të ngjashëm me kufizimet sasiore në tregti dhe, për rrjedhojë, si një barrierë tregtare që duhet të rishikohet.</w:t>
      </w:r>
    </w:p>
    <w:p w14:paraId="57322F2A" w14:textId="1FA49628" w:rsidR="00EA3159" w:rsidRPr="00EA3159" w:rsidRDefault="00EA3159" w:rsidP="00EA3159">
      <w:pPr>
        <w:spacing w:line="276" w:lineRule="auto"/>
        <w:jc w:val="both"/>
        <w:rPr>
          <w:rFonts w:ascii="Times New Roman" w:hAnsi="Times New Roman"/>
          <w:color w:val="000000"/>
          <w:sz w:val="24"/>
          <w:szCs w:val="24"/>
          <w:lang w:val="en-US"/>
        </w:rPr>
      </w:pPr>
      <w:r w:rsidRPr="00EA3159">
        <w:rPr>
          <w:rFonts w:ascii="Times New Roman" w:hAnsi="Times New Roman"/>
          <w:color w:val="000000"/>
          <w:sz w:val="24"/>
          <w:szCs w:val="24"/>
          <w:lang w:val="en-US"/>
        </w:rPr>
        <w:t xml:space="preserve">Në këtë kontekst, propozohet ndërhyrja në Ligjin nr. 27/2016 për të krijuar procedura </w:t>
      </w:r>
      <w:r w:rsidR="007716F5">
        <w:rPr>
          <w:rFonts w:ascii="Times New Roman" w:hAnsi="Times New Roman"/>
          <w:color w:val="000000"/>
          <w:sz w:val="24"/>
          <w:szCs w:val="24"/>
          <w:lang w:val="en-US"/>
        </w:rPr>
        <w:t>leht</w:t>
      </w:r>
      <w:r w:rsidR="00845EB1">
        <w:rPr>
          <w:rFonts w:ascii="Times New Roman" w:hAnsi="Times New Roman"/>
          <w:color w:val="000000"/>
          <w:sz w:val="24"/>
          <w:szCs w:val="24"/>
          <w:lang w:val="en-US"/>
        </w:rPr>
        <w:t>ë</w:t>
      </w:r>
      <w:r w:rsidR="007716F5">
        <w:rPr>
          <w:rFonts w:ascii="Times New Roman" w:hAnsi="Times New Roman"/>
          <w:color w:val="000000"/>
          <w:sz w:val="24"/>
          <w:szCs w:val="24"/>
          <w:lang w:val="en-US"/>
        </w:rPr>
        <w:t xml:space="preserve">suese </w:t>
      </w:r>
      <w:r w:rsidRPr="00EA3159">
        <w:rPr>
          <w:rFonts w:ascii="Times New Roman" w:hAnsi="Times New Roman"/>
          <w:color w:val="000000"/>
          <w:sz w:val="24"/>
          <w:szCs w:val="24"/>
          <w:lang w:val="en-US"/>
        </w:rPr>
        <w:t>për përditësimin e listave teknike, për të harmonizuar trajtimin e substancave me rrezikshmëri shumë të lartë (SVHC) dhe substancave kandidate me praktikat e Bashkimit Evropian, për të eliminuar kërkesat administrative të panevojshme dhe për të rritur eficiencën institucionale në administrimin e proceseve që lidhen me menaxhimin e kimikateve.</w:t>
      </w:r>
    </w:p>
    <w:p w14:paraId="6C06FA6F" w14:textId="77777777" w:rsidR="00EA3159" w:rsidRPr="006A7523" w:rsidRDefault="00EA3159" w:rsidP="006A7523">
      <w:pPr>
        <w:spacing w:line="276" w:lineRule="auto"/>
        <w:jc w:val="both"/>
        <w:rPr>
          <w:rFonts w:ascii="Times New Roman" w:hAnsi="Times New Roman"/>
          <w:color w:val="000000"/>
          <w:sz w:val="24"/>
          <w:szCs w:val="24"/>
          <w:lang w:val="sq-AL"/>
        </w:rPr>
      </w:pPr>
    </w:p>
    <w:p w14:paraId="71ECC678" w14:textId="77777777" w:rsidR="009A6640" w:rsidRPr="00482D33" w:rsidRDefault="009A6640" w:rsidP="00042D27">
      <w:pPr>
        <w:spacing w:line="276" w:lineRule="auto"/>
        <w:rPr>
          <w:rFonts w:ascii="Times New Roman" w:hAnsi="Times New Roman"/>
          <w:sz w:val="24"/>
          <w:szCs w:val="24"/>
          <w:lang w:val="sq-AL"/>
        </w:rPr>
      </w:pPr>
    </w:p>
    <w:p w14:paraId="7A84B715" w14:textId="77777777" w:rsidR="00042D27" w:rsidRPr="00482D33" w:rsidRDefault="00042D27" w:rsidP="00042D27">
      <w:pPr>
        <w:pStyle w:val="Heading1"/>
        <w:spacing w:line="276" w:lineRule="auto"/>
        <w:ind w:firstLine="66"/>
        <w:rPr>
          <w:rFonts w:ascii="Times New Roman" w:hAnsi="Times New Roman" w:cs="Times New Roman"/>
          <w:sz w:val="24"/>
          <w:szCs w:val="24"/>
          <w:lang w:val="sq-AL"/>
        </w:rPr>
      </w:pPr>
      <w:r w:rsidRPr="00482D33">
        <w:rPr>
          <w:rFonts w:ascii="Times New Roman" w:hAnsi="Times New Roman" w:cs="Times New Roman"/>
          <w:sz w:val="24"/>
          <w:szCs w:val="24"/>
          <w:lang w:val="sq-AL"/>
        </w:rPr>
        <w:t>Problemi në shqyrtim</w:t>
      </w:r>
    </w:p>
    <w:p w14:paraId="507092E5" w14:textId="77777777" w:rsidR="004F1CE4" w:rsidRDefault="004F1CE4" w:rsidP="004F1CE4">
      <w:pPr>
        <w:pStyle w:val="NoSpacing"/>
        <w:numPr>
          <w:ilvl w:val="0"/>
          <w:numId w:val="8"/>
        </w:numPr>
        <w:rPr>
          <w:rFonts w:ascii="Times New Roman" w:hAnsi="Times New Roman"/>
          <w:bCs/>
          <w:i/>
          <w:sz w:val="24"/>
          <w:szCs w:val="24"/>
          <w:lang w:val="sq-AL"/>
        </w:rPr>
      </w:pPr>
      <w:r w:rsidRPr="00482D33">
        <w:rPr>
          <w:rFonts w:ascii="Times New Roman" w:hAnsi="Times New Roman"/>
          <w:bCs/>
          <w:i/>
          <w:sz w:val="24"/>
          <w:szCs w:val="24"/>
          <w:lang w:val="sq-AL"/>
        </w:rPr>
        <w:t>Përshkruani natyrën e problemit.</w:t>
      </w:r>
    </w:p>
    <w:p w14:paraId="2874553C" w14:textId="77777777" w:rsidR="007716F5" w:rsidRDefault="007716F5" w:rsidP="007716F5">
      <w:pPr>
        <w:pStyle w:val="NoSpacing"/>
        <w:ind w:left="360"/>
        <w:rPr>
          <w:rFonts w:ascii="Times New Roman" w:hAnsi="Times New Roman"/>
          <w:bCs/>
          <w:i/>
          <w:sz w:val="24"/>
          <w:szCs w:val="24"/>
          <w:lang w:val="sq-AL"/>
        </w:rPr>
      </w:pPr>
    </w:p>
    <w:p w14:paraId="1D159E38" w14:textId="77777777" w:rsidR="007716F5" w:rsidRPr="007716F5" w:rsidRDefault="007716F5" w:rsidP="00815E60">
      <w:pPr>
        <w:pStyle w:val="NoSpacing"/>
        <w:ind w:left="360"/>
        <w:jc w:val="both"/>
        <w:rPr>
          <w:rFonts w:ascii="Times New Roman" w:hAnsi="Times New Roman"/>
          <w:bCs/>
          <w:iCs/>
          <w:sz w:val="24"/>
          <w:szCs w:val="24"/>
          <w:lang w:val="en-US"/>
        </w:rPr>
      </w:pPr>
      <w:r w:rsidRPr="007716F5">
        <w:rPr>
          <w:rFonts w:ascii="Times New Roman" w:hAnsi="Times New Roman"/>
          <w:bCs/>
          <w:iCs/>
          <w:sz w:val="24"/>
          <w:szCs w:val="24"/>
          <w:lang w:val="en-US"/>
        </w:rPr>
        <w:t>Problemi në shqyrtim është kryesisht i natyrës rregullatore dhe lidhet me nevojën për përmirësimin e disa dispozitave të Ligjit nr. 27/2016 “Për menaxhimin e kimikateve”, të ndryshuar, me qëllim rritjen e efektivitetit të zbatimit të tij dhe harmonizimin më të mirë me zhvillimet e legjislacionit të Bashkimit Evropian.</w:t>
      </w:r>
    </w:p>
    <w:p w14:paraId="616393B2" w14:textId="77777777" w:rsidR="007716F5" w:rsidRPr="007716F5" w:rsidRDefault="007716F5" w:rsidP="00815E60">
      <w:pPr>
        <w:pStyle w:val="NoSpacing"/>
        <w:ind w:left="360"/>
        <w:jc w:val="both"/>
        <w:rPr>
          <w:rFonts w:ascii="Times New Roman" w:hAnsi="Times New Roman"/>
          <w:bCs/>
          <w:iCs/>
          <w:sz w:val="24"/>
          <w:szCs w:val="24"/>
          <w:lang w:val="en-US"/>
        </w:rPr>
      </w:pPr>
      <w:r w:rsidRPr="007716F5">
        <w:rPr>
          <w:rFonts w:ascii="Times New Roman" w:hAnsi="Times New Roman"/>
          <w:bCs/>
          <w:iCs/>
          <w:sz w:val="24"/>
          <w:szCs w:val="24"/>
          <w:lang w:val="en-US"/>
        </w:rPr>
        <w:t>Zbatimi i ligjit ka evidentuar se procedura aktuale për miratimin dhe përditësimin e listave teknike të kimikateve nuk ofron fleksibilitetin e nevojshëm për të reflektuar në kohë ndryshimet e shpeshta të legjislacionit të Bashkimit Evropian, veçanërisht në kuadër të Rregullores REACH dhe Rregullores CLP. Si rezultat, përditësimi i këtyre listave kërkon procese të gjata administrative, të cilat mund të krijojnë vonesa në harmonizimin e kuadrit kombëtar.</w:t>
      </w:r>
    </w:p>
    <w:p w14:paraId="44260D33" w14:textId="77777777" w:rsidR="007716F5" w:rsidRPr="007716F5" w:rsidRDefault="007716F5" w:rsidP="00815E60">
      <w:pPr>
        <w:pStyle w:val="NoSpacing"/>
        <w:ind w:left="360"/>
        <w:jc w:val="both"/>
        <w:rPr>
          <w:rFonts w:ascii="Times New Roman" w:hAnsi="Times New Roman"/>
          <w:bCs/>
          <w:iCs/>
          <w:sz w:val="24"/>
          <w:szCs w:val="24"/>
          <w:lang w:val="en-US"/>
        </w:rPr>
      </w:pPr>
      <w:r w:rsidRPr="007716F5">
        <w:rPr>
          <w:rFonts w:ascii="Times New Roman" w:hAnsi="Times New Roman"/>
          <w:bCs/>
          <w:iCs/>
          <w:sz w:val="24"/>
          <w:szCs w:val="24"/>
          <w:lang w:val="en-US"/>
        </w:rPr>
        <w:t>Gjithashtu, janë konstatuar mospërputhje procedurale në trajtimin e substancave me rrezikshmëri shumë të lartë (SVHC) dhe substancave kandidate, krahasuar me praktikat e Bashkimit Evropian, si dhe ekzistenca e kërkesave administrative që krijojnë barrë të panevojshme për operatorët ekonomikë dhe autoritetet publike.</w:t>
      </w:r>
    </w:p>
    <w:p w14:paraId="02D528D6" w14:textId="77777777" w:rsidR="007716F5" w:rsidRPr="007716F5" w:rsidRDefault="007716F5" w:rsidP="00815E60">
      <w:pPr>
        <w:pStyle w:val="NoSpacing"/>
        <w:ind w:left="360"/>
        <w:jc w:val="both"/>
        <w:rPr>
          <w:rFonts w:ascii="Times New Roman" w:hAnsi="Times New Roman"/>
          <w:bCs/>
          <w:iCs/>
          <w:sz w:val="24"/>
          <w:szCs w:val="24"/>
          <w:lang w:val="en-US"/>
        </w:rPr>
      </w:pPr>
      <w:r w:rsidRPr="007716F5">
        <w:rPr>
          <w:rFonts w:ascii="Times New Roman" w:hAnsi="Times New Roman"/>
          <w:bCs/>
          <w:iCs/>
          <w:sz w:val="24"/>
          <w:szCs w:val="24"/>
          <w:lang w:val="en-US"/>
        </w:rPr>
        <w:t>Një problem tjetër i identifikuar lidhet me kërkesën për licencim të aktiviteteve të prodhimit, vendosjes në treg, depozitimit dhe ruajtjes së kimikateve të rrezikshme, e cila është vlerësuar në kuadër të Planit të Veprimit për përputhshmërinë me nenet 34–36 të Traktatit për Funksionimin e Bashkimit Evropian si një masë që mund të krijojë pengesa të panevojshme për lëvizjen e lirë të mallrave.</w:t>
      </w:r>
    </w:p>
    <w:p w14:paraId="468C3BE9" w14:textId="77777777" w:rsidR="007716F5" w:rsidRPr="007716F5" w:rsidRDefault="007716F5" w:rsidP="00815E60">
      <w:pPr>
        <w:pStyle w:val="NoSpacing"/>
        <w:ind w:left="360"/>
        <w:jc w:val="both"/>
        <w:rPr>
          <w:rFonts w:ascii="Times New Roman" w:hAnsi="Times New Roman"/>
          <w:bCs/>
          <w:iCs/>
          <w:sz w:val="24"/>
          <w:szCs w:val="24"/>
          <w:lang w:val="en-US"/>
        </w:rPr>
      </w:pPr>
      <w:r w:rsidRPr="007716F5">
        <w:rPr>
          <w:rFonts w:ascii="Times New Roman" w:hAnsi="Times New Roman"/>
          <w:bCs/>
          <w:iCs/>
          <w:sz w:val="24"/>
          <w:szCs w:val="24"/>
          <w:lang w:val="en-US"/>
        </w:rPr>
        <w:t>Për rrjedhojë, problematika e identifikuar nuk lidhet me mungesën e politikave publike në fushën e kimikateve, por me nevojën për përmirësimin e kuadrit rregullator ekzistues, me synim rritjen e eficiencës administrative, eliminimin e barrëve të panevojshme rregullatore dhe krijimin e mekanizmave më fleksibël për harmonizimin e vazhdueshëm me acquis të Bashkimit Evropian.</w:t>
      </w:r>
    </w:p>
    <w:p w14:paraId="033A20C2" w14:textId="77777777" w:rsidR="007716F5" w:rsidRPr="00815E60" w:rsidRDefault="007716F5" w:rsidP="00815E60">
      <w:pPr>
        <w:pStyle w:val="NoSpacing"/>
        <w:ind w:left="360"/>
        <w:rPr>
          <w:rFonts w:ascii="Times New Roman" w:hAnsi="Times New Roman"/>
          <w:bCs/>
          <w:iCs/>
          <w:sz w:val="24"/>
          <w:szCs w:val="24"/>
          <w:lang w:val="sq-AL"/>
        </w:rPr>
      </w:pPr>
    </w:p>
    <w:p w14:paraId="09C0352F" w14:textId="77777777" w:rsidR="00787935" w:rsidRDefault="00787935" w:rsidP="00787935">
      <w:pPr>
        <w:pStyle w:val="NoSpacing"/>
        <w:numPr>
          <w:ilvl w:val="0"/>
          <w:numId w:val="8"/>
        </w:numPr>
        <w:spacing w:line="276" w:lineRule="auto"/>
        <w:rPr>
          <w:rStyle w:val="Strong"/>
          <w:rFonts w:ascii="Times New Roman" w:hAnsi="Times New Roman"/>
          <w:b w:val="0"/>
          <w:i/>
          <w:sz w:val="24"/>
          <w:szCs w:val="24"/>
          <w:lang w:val="sq-AL"/>
        </w:rPr>
      </w:pPr>
      <w:r w:rsidRPr="00482D33">
        <w:rPr>
          <w:rStyle w:val="Strong"/>
          <w:rFonts w:ascii="Times New Roman" w:hAnsi="Times New Roman"/>
          <w:b w:val="0"/>
          <w:i/>
          <w:sz w:val="24"/>
          <w:szCs w:val="24"/>
          <w:lang w:val="sq-AL"/>
        </w:rPr>
        <w:t>Identifikoni shkaqet e problemit.</w:t>
      </w:r>
    </w:p>
    <w:p w14:paraId="1794ECF0" w14:textId="77777777" w:rsidR="007E3D6D" w:rsidRDefault="007E3D6D" w:rsidP="007E3D6D">
      <w:pPr>
        <w:pStyle w:val="NoSpacing"/>
        <w:spacing w:line="276" w:lineRule="auto"/>
        <w:ind w:left="360"/>
        <w:rPr>
          <w:rStyle w:val="Strong"/>
          <w:rFonts w:ascii="Times New Roman" w:hAnsi="Times New Roman"/>
          <w:b w:val="0"/>
          <w:i/>
          <w:sz w:val="24"/>
          <w:szCs w:val="24"/>
          <w:lang w:val="sq-AL"/>
        </w:rPr>
      </w:pPr>
    </w:p>
    <w:p w14:paraId="256B4DCC" w14:textId="3130700B"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w:t>
      </w:r>
    </w:p>
    <w:p w14:paraId="20945E5B" w14:textId="72AF099A"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Së pari, legjislacioni i Bashkimit Evropian në fushën e kimikateve, veçanërisht Rregullorja REACH dhe Rregullorja CLP, përditësohet në mënyrë të vazhdueshme përmes ndryshimeve të listave të substancave, kufizimeve, klasifikimeve dhe kërkesave teknike. Mekanizmat aktualë të parashikuar në ligj për përditësimin e listave teknike kombëtare</w:t>
      </w:r>
      <w:r>
        <w:rPr>
          <w:rFonts w:ascii="Times New Roman" w:hAnsi="Times New Roman"/>
          <w:bCs/>
          <w:iCs/>
          <w:sz w:val="24"/>
          <w:szCs w:val="24"/>
          <w:lang w:val="en-US"/>
        </w:rPr>
        <w:t xml:space="preserve"> k</w:t>
      </w:r>
      <w:r w:rsidR="00845EB1">
        <w:rPr>
          <w:rFonts w:ascii="Times New Roman" w:hAnsi="Times New Roman"/>
          <w:bCs/>
          <w:iCs/>
          <w:sz w:val="24"/>
          <w:szCs w:val="24"/>
          <w:lang w:val="en-US"/>
        </w:rPr>
        <w:t>ë</w:t>
      </w:r>
      <w:r>
        <w:rPr>
          <w:rFonts w:ascii="Times New Roman" w:hAnsi="Times New Roman"/>
          <w:bCs/>
          <w:iCs/>
          <w:sz w:val="24"/>
          <w:szCs w:val="24"/>
          <w:lang w:val="en-US"/>
        </w:rPr>
        <w:t>rkojn</w:t>
      </w:r>
      <w:r w:rsidR="00845EB1">
        <w:rPr>
          <w:rFonts w:ascii="Times New Roman" w:hAnsi="Times New Roman"/>
          <w:bCs/>
          <w:iCs/>
          <w:sz w:val="24"/>
          <w:szCs w:val="24"/>
          <w:lang w:val="en-US"/>
        </w:rPr>
        <w:t>ë</w:t>
      </w:r>
      <w:r>
        <w:rPr>
          <w:rFonts w:ascii="Times New Roman" w:hAnsi="Times New Roman"/>
          <w:bCs/>
          <w:iCs/>
          <w:sz w:val="24"/>
          <w:szCs w:val="24"/>
          <w:lang w:val="en-US"/>
        </w:rPr>
        <w:t xml:space="preserve"> koh</w:t>
      </w:r>
      <w:r w:rsidR="00845EB1">
        <w:rPr>
          <w:rFonts w:ascii="Times New Roman" w:hAnsi="Times New Roman"/>
          <w:bCs/>
          <w:iCs/>
          <w:sz w:val="24"/>
          <w:szCs w:val="24"/>
          <w:lang w:val="en-US"/>
        </w:rPr>
        <w:t>ë</w:t>
      </w:r>
      <w:r>
        <w:rPr>
          <w:rFonts w:ascii="Times New Roman" w:hAnsi="Times New Roman"/>
          <w:bCs/>
          <w:iCs/>
          <w:sz w:val="24"/>
          <w:szCs w:val="24"/>
          <w:lang w:val="en-US"/>
        </w:rPr>
        <w:t xml:space="preserve"> t</w:t>
      </w:r>
      <w:r w:rsidR="00845EB1">
        <w:rPr>
          <w:rFonts w:ascii="Times New Roman" w:hAnsi="Times New Roman"/>
          <w:bCs/>
          <w:iCs/>
          <w:sz w:val="24"/>
          <w:szCs w:val="24"/>
          <w:lang w:val="en-US"/>
        </w:rPr>
        <w:t>ë</w:t>
      </w:r>
      <w:r>
        <w:rPr>
          <w:rFonts w:ascii="Times New Roman" w:hAnsi="Times New Roman"/>
          <w:bCs/>
          <w:iCs/>
          <w:sz w:val="24"/>
          <w:szCs w:val="24"/>
          <w:lang w:val="en-US"/>
        </w:rPr>
        <w:t xml:space="preserve"> gjat</w:t>
      </w:r>
      <w:r w:rsidR="00845EB1">
        <w:rPr>
          <w:rFonts w:ascii="Times New Roman" w:hAnsi="Times New Roman"/>
          <w:bCs/>
          <w:iCs/>
          <w:sz w:val="24"/>
          <w:szCs w:val="24"/>
          <w:lang w:val="en-US"/>
        </w:rPr>
        <w:t>ë</w:t>
      </w:r>
      <w:r w:rsidRPr="007E3D6D">
        <w:rPr>
          <w:rFonts w:ascii="Times New Roman" w:hAnsi="Times New Roman"/>
          <w:bCs/>
          <w:iCs/>
          <w:sz w:val="24"/>
          <w:szCs w:val="24"/>
          <w:lang w:val="en-US"/>
        </w:rPr>
        <w:t xml:space="preserve"> nuk sigurojnë fleksibilitetin e nevojshëm për të reflektuar këto ndryshime në kohë dhe në mënyrë efikase.</w:t>
      </w:r>
    </w:p>
    <w:p w14:paraId="20F7D04A" w14:textId="6EA198A9" w:rsidR="007E3D6D" w:rsidRPr="007E3D6D" w:rsidRDefault="007E3D6D" w:rsidP="00815E60">
      <w:pPr>
        <w:pStyle w:val="NoSpacing"/>
        <w:spacing w:line="276" w:lineRule="auto"/>
        <w:ind w:left="360"/>
        <w:jc w:val="both"/>
        <w:rPr>
          <w:rFonts w:ascii="Times New Roman" w:hAnsi="Times New Roman"/>
          <w:bCs/>
          <w:iCs/>
          <w:sz w:val="24"/>
          <w:szCs w:val="24"/>
          <w:lang w:val="en-US"/>
        </w:rPr>
      </w:pPr>
      <w:r>
        <w:rPr>
          <w:rFonts w:ascii="Times New Roman" w:hAnsi="Times New Roman"/>
          <w:bCs/>
          <w:iCs/>
          <w:sz w:val="24"/>
          <w:szCs w:val="24"/>
          <w:lang w:val="en-US"/>
        </w:rPr>
        <w:t>Gjithashtu</w:t>
      </w:r>
      <w:r w:rsidRPr="007E3D6D">
        <w:rPr>
          <w:rFonts w:ascii="Times New Roman" w:hAnsi="Times New Roman"/>
          <w:bCs/>
          <w:iCs/>
          <w:sz w:val="24"/>
          <w:szCs w:val="24"/>
          <w:lang w:val="en-US"/>
        </w:rPr>
        <w:t>, analiza e kuadrit ekzistues ka identifikuar kërkesa administrative që krijojnë barrë të panevojshme për operatorët ekonomikë dhe autoritetet publike, pa sjellë përfitime proporcionale në aspektin e mbrojtjes së shëndetit të njeriut dhe mjedisit. Në këtë kuadër, kërkesa për licencimin e aktiviteteve që lidhen me kimikatet e rrezikshme është vlerësuar si një masë që mund të ndikojë negativisht në lëvizjen e lirë të mallrave dhe të krijojë kufizime administrative të panevojshme.</w:t>
      </w:r>
    </w:p>
    <w:p w14:paraId="5DFE7A94" w14:textId="1DA5BA73" w:rsidR="007E3D6D" w:rsidRPr="007E3D6D" w:rsidRDefault="007E3D6D" w:rsidP="00815E60">
      <w:pPr>
        <w:pStyle w:val="NoSpacing"/>
        <w:spacing w:line="276" w:lineRule="auto"/>
        <w:ind w:left="360"/>
        <w:jc w:val="both"/>
        <w:rPr>
          <w:rFonts w:ascii="Times New Roman" w:hAnsi="Times New Roman"/>
          <w:bCs/>
          <w:iCs/>
          <w:sz w:val="24"/>
          <w:szCs w:val="24"/>
          <w:lang w:val="en-US"/>
        </w:rPr>
      </w:pPr>
      <w:r>
        <w:rPr>
          <w:rFonts w:ascii="Times New Roman" w:hAnsi="Times New Roman"/>
          <w:bCs/>
          <w:iCs/>
          <w:sz w:val="24"/>
          <w:szCs w:val="24"/>
          <w:lang w:val="en-US"/>
        </w:rPr>
        <w:t>P</w:t>
      </w:r>
      <w:r w:rsidR="00845EB1">
        <w:rPr>
          <w:rFonts w:ascii="Times New Roman" w:hAnsi="Times New Roman"/>
          <w:bCs/>
          <w:iCs/>
          <w:sz w:val="24"/>
          <w:szCs w:val="24"/>
          <w:lang w:val="en-US"/>
        </w:rPr>
        <w:t>ë</w:t>
      </w:r>
      <w:r>
        <w:rPr>
          <w:rFonts w:ascii="Times New Roman" w:hAnsi="Times New Roman"/>
          <w:bCs/>
          <w:iCs/>
          <w:sz w:val="24"/>
          <w:szCs w:val="24"/>
          <w:lang w:val="en-US"/>
        </w:rPr>
        <w:t>r sa m</w:t>
      </w:r>
      <w:r w:rsidR="00845EB1">
        <w:rPr>
          <w:rFonts w:ascii="Times New Roman" w:hAnsi="Times New Roman"/>
          <w:bCs/>
          <w:iCs/>
          <w:sz w:val="24"/>
          <w:szCs w:val="24"/>
          <w:lang w:val="en-US"/>
        </w:rPr>
        <w:t>ë</w:t>
      </w:r>
      <w:r>
        <w:rPr>
          <w:rFonts w:ascii="Times New Roman" w:hAnsi="Times New Roman"/>
          <w:bCs/>
          <w:iCs/>
          <w:sz w:val="24"/>
          <w:szCs w:val="24"/>
          <w:lang w:val="en-US"/>
        </w:rPr>
        <w:t xml:space="preserve"> sip</w:t>
      </w:r>
      <w:r w:rsidR="00845EB1">
        <w:rPr>
          <w:rFonts w:ascii="Times New Roman" w:hAnsi="Times New Roman"/>
          <w:bCs/>
          <w:iCs/>
          <w:sz w:val="24"/>
          <w:szCs w:val="24"/>
          <w:lang w:val="en-US"/>
        </w:rPr>
        <w:t>ë</w:t>
      </w:r>
      <w:r>
        <w:rPr>
          <w:rFonts w:ascii="Times New Roman" w:hAnsi="Times New Roman"/>
          <w:bCs/>
          <w:iCs/>
          <w:sz w:val="24"/>
          <w:szCs w:val="24"/>
          <w:lang w:val="en-US"/>
        </w:rPr>
        <w:t xml:space="preserve">r, </w:t>
      </w:r>
      <w:r w:rsidRPr="007E3D6D">
        <w:rPr>
          <w:rFonts w:ascii="Times New Roman" w:hAnsi="Times New Roman"/>
          <w:bCs/>
          <w:iCs/>
          <w:sz w:val="24"/>
          <w:szCs w:val="24"/>
          <w:lang w:val="en-US"/>
        </w:rPr>
        <w:t>nevoja për rritjen e eficiencës institucionale dhe thjeshtimin e proceseve administrative ka nxjerrë në pah domosdoshmërinë e rishikimit të disa dispozitave të ligjit, me qëllim reduktimin e mbivendosjeve procedurale dhe përmirësimin e administrimit të kërkesave që lidhen me menaxhimin e kimikateve.</w:t>
      </w:r>
    </w:p>
    <w:p w14:paraId="09347222" w14:textId="77777777" w:rsidR="007E3D6D" w:rsidRPr="00815E60" w:rsidRDefault="007E3D6D" w:rsidP="00815E60">
      <w:pPr>
        <w:pStyle w:val="NoSpacing"/>
        <w:spacing w:line="276" w:lineRule="auto"/>
        <w:ind w:left="360"/>
        <w:rPr>
          <w:rStyle w:val="Strong"/>
          <w:rFonts w:ascii="Times New Roman" w:hAnsi="Times New Roman"/>
          <w:b w:val="0"/>
          <w:iCs/>
          <w:sz w:val="24"/>
          <w:szCs w:val="24"/>
          <w:lang w:val="sq-AL"/>
        </w:rPr>
      </w:pPr>
    </w:p>
    <w:p w14:paraId="2DC50552" w14:textId="77777777" w:rsidR="00787935" w:rsidRDefault="00787935" w:rsidP="00787935">
      <w:pPr>
        <w:pStyle w:val="NoSpacing"/>
        <w:numPr>
          <w:ilvl w:val="0"/>
          <w:numId w:val="8"/>
        </w:numPr>
        <w:spacing w:line="276" w:lineRule="auto"/>
        <w:rPr>
          <w:rStyle w:val="Strong"/>
          <w:rFonts w:ascii="Times New Roman" w:hAnsi="Times New Roman"/>
          <w:b w:val="0"/>
          <w:i/>
          <w:sz w:val="24"/>
          <w:szCs w:val="24"/>
          <w:lang w:val="sq-AL"/>
        </w:rPr>
      </w:pPr>
      <w:r w:rsidRPr="00482D33">
        <w:rPr>
          <w:rStyle w:val="Strong"/>
          <w:rFonts w:ascii="Times New Roman" w:hAnsi="Times New Roman"/>
          <w:b w:val="0"/>
          <w:i/>
          <w:sz w:val="24"/>
          <w:szCs w:val="24"/>
          <w:lang w:val="sq-AL"/>
        </w:rPr>
        <w:t>Përshkruani shtrirjen e problemit.</w:t>
      </w:r>
    </w:p>
    <w:p w14:paraId="147115E9" w14:textId="77777777" w:rsidR="007E3D6D" w:rsidRDefault="007E3D6D" w:rsidP="007E3D6D">
      <w:pPr>
        <w:pStyle w:val="NoSpacing"/>
        <w:spacing w:line="276" w:lineRule="auto"/>
        <w:ind w:left="360"/>
        <w:rPr>
          <w:rStyle w:val="Strong"/>
          <w:rFonts w:ascii="Times New Roman" w:hAnsi="Times New Roman"/>
          <w:b w:val="0"/>
          <w:iCs/>
          <w:sz w:val="24"/>
          <w:szCs w:val="24"/>
          <w:lang w:val="sq-AL"/>
        </w:rPr>
      </w:pPr>
    </w:p>
    <w:p w14:paraId="2598ACCA" w14:textId="77777777"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Problemi i identifikuar ka shtrirje kombëtare dhe prek si institucionet publike përgjegjëse për administrimin dhe zbatimin e legjislacionit për kimikatet, ashtu edhe operatorët ekonomikë që prodhojnë, importojnë, eksportojnë, depozitojnë, ruajnë ose vendosin në treg substanca dhe përzierje kimike.</w:t>
      </w:r>
    </w:p>
    <w:p w14:paraId="6D2987E3" w14:textId="77777777"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Kuadri aktual rregullator ndikon në procesin e përditësimit të listave teknike të kimikateve, duke e bërë më të vështirë përshtatjen në kohë me ndryshimet e legjislacionit të Bashkimit Evropian. Kjo situatë prek administratën publike përgjegjëse për menaxhimin e kimikateve, e cila duhet të ndërmarrë procedura të gjata administrative për të reflektuar zhvillimet e reja të acquis të Bashkimit Evropian.</w:t>
      </w:r>
    </w:p>
    <w:p w14:paraId="6D4F0CBE" w14:textId="45F4C2AE"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 xml:space="preserve">Problemi prek gjithashtu operatorët ekonomikë që ushtrojnë veprimtari në sektorin e kimikateve, pasi procedura administrative ekzistuese </w:t>
      </w:r>
      <w:r w:rsidR="004373F5">
        <w:rPr>
          <w:rFonts w:ascii="Times New Roman" w:hAnsi="Times New Roman"/>
          <w:bCs/>
          <w:iCs/>
          <w:sz w:val="24"/>
          <w:szCs w:val="24"/>
          <w:lang w:val="en-US"/>
        </w:rPr>
        <w:t>p</w:t>
      </w:r>
      <w:r w:rsidR="00845EB1">
        <w:rPr>
          <w:rFonts w:ascii="Times New Roman" w:hAnsi="Times New Roman"/>
          <w:bCs/>
          <w:iCs/>
          <w:sz w:val="24"/>
          <w:szCs w:val="24"/>
          <w:lang w:val="en-US"/>
        </w:rPr>
        <w:t>ë</w:t>
      </w:r>
      <w:r w:rsidR="004373F5">
        <w:rPr>
          <w:rFonts w:ascii="Times New Roman" w:hAnsi="Times New Roman"/>
          <w:bCs/>
          <w:iCs/>
          <w:sz w:val="24"/>
          <w:szCs w:val="24"/>
          <w:lang w:val="en-US"/>
        </w:rPr>
        <w:t>r pajisjen me licenc</w:t>
      </w:r>
      <w:r w:rsidR="00845EB1">
        <w:rPr>
          <w:rFonts w:ascii="Times New Roman" w:hAnsi="Times New Roman"/>
          <w:bCs/>
          <w:iCs/>
          <w:sz w:val="24"/>
          <w:szCs w:val="24"/>
          <w:lang w:val="en-US"/>
        </w:rPr>
        <w:t>ë</w:t>
      </w:r>
      <w:r w:rsidR="004373F5">
        <w:rPr>
          <w:rFonts w:ascii="Times New Roman" w:hAnsi="Times New Roman"/>
          <w:bCs/>
          <w:iCs/>
          <w:sz w:val="24"/>
          <w:szCs w:val="24"/>
          <w:lang w:val="en-US"/>
        </w:rPr>
        <w:t xml:space="preserve"> krijon </w:t>
      </w:r>
      <w:r w:rsidRPr="007E3D6D">
        <w:rPr>
          <w:rFonts w:ascii="Times New Roman" w:hAnsi="Times New Roman"/>
          <w:bCs/>
          <w:iCs/>
          <w:sz w:val="24"/>
          <w:szCs w:val="24"/>
          <w:lang w:val="en-US"/>
        </w:rPr>
        <w:t xml:space="preserve">kosto shtesë administrative dhe kohore për përmbushjen e kërkesave ligjore. </w:t>
      </w:r>
      <w:r w:rsidR="004373F5">
        <w:rPr>
          <w:rFonts w:ascii="Times New Roman" w:hAnsi="Times New Roman"/>
          <w:bCs/>
          <w:iCs/>
          <w:sz w:val="24"/>
          <w:szCs w:val="24"/>
          <w:lang w:val="en-US"/>
        </w:rPr>
        <w:t>K</w:t>
      </w:r>
      <w:r w:rsidRPr="007E3D6D">
        <w:rPr>
          <w:rFonts w:ascii="Times New Roman" w:hAnsi="Times New Roman"/>
          <w:bCs/>
          <w:iCs/>
          <w:sz w:val="24"/>
          <w:szCs w:val="24"/>
          <w:lang w:val="en-US"/>
        </w:rPr>
        <w:t>ërkesa për licencim të aktiviteteve që lidhen me kimikatet e rrezikshme janë identifikuar si masa që mund të ndikojnë në funksionimin e tregut dhe në lëvizjen e lirë të mallrave.</w:t>
      </w:r>
    </w:p>
    <w:p w14:paraId="0CA8C9D7" w14:textId="77777777" w:rsidR="007E3D6D" w:rsidRPr="007E3D6D" w:rsidRDefault="007E3D6D" w:rsidP="00815E60">
      <w:pPr>
        <w:pStyle w:val="NoSpacing"/>
        <w:spacing w:line="276" w:lineRule="auto"/>
        <w:ind w:left="360"/>
        <w:jc w:val="both"/>
        <w:rPr>
          <w:rFonts w:ascii="Times New Roman" w:hAnsi="Times New Roman"/>
          <w:bCs/>
          <w:iCs/>
          <w:sz w:val="24"/>
          <w:szCs w:val="24"/>
          <w:lang w:val="en-US"/>
        </w:rPr>
      </w:pPr>
      <w:r w:rsidRPr="007E3D6D">
        <w:rPr>
          <w:rFonts w:ascii="Times New Roman" w:hAnsi="Times New Roman"/>
          <w:bCs/>
          <w:iCs/>
          <w:sz w:val="24"/>
          <w:szCs w:val="24"/>
          <w:lang w:val="en-US"/>
        </w:rPr>
        <w:t>Në një nivel më të gjerë, problematika ndikon edhe në procesin e përafrimit gradual të legjislacionit shqiptar me acquis të Bashkimit Evropian në fushën e kimikateve, pasi procedurat aktuale nuk mundësojnë gjithmonë reagim të shpejtë ndaj ndryshimeve të legjislacionit evropian. Për këtë arsye, ndikimi i problemit shtrihet jo vetëm në administrimin e përditshëm të sektorit, por edhe në përmbushjen e objektivave të integrimit evropian dhe funksionimin efikas të sistemit të menaxhimit të kimikateve në Shqipëri.</w:t>
      </w:r>
    </w:p>
    <w:p w14:paraId="4FF36D34" w14:textId="77777777" w:rsidR="007E3D6D" w:rsidRPr="00815E60" w:rsidRDefault="007E3D6D" w:rsidP="00815E60">
      <w:pPr>
        <w:pStyle w:val="NoSpacing"/>
        <w:spacing w:line="276" w:lineRule="auto"/>
        <w:ind w:left="360"/>
        <w:rPr>
          <w:rStyle w:val="Strong"/>
          <w:rFonts w:ascii="Times New Roman" w:hAnsi="Times New Roman"/>
          <w:b w:val="0"/>
          <w:iCs/>
          <w:sz w:val="24"/>
          <w:szCs w:val="24"/>
          <w:lang w:val="sq-AL"/>
        </w:rPr>
      </w:pPr>
    </w:p>
    <w:p w14:paraId="7A69EBEF" w14:textId="77777777" w:rsidR="00787935" w:rsidRDefault="00787935" w:rsidP="00787935">
      <w:pPr>
        <w:pStyle w:val="NoSpacing"/>
        <w:numPr>
          <w:ilvl w:val="0"/>
          <w:numId w:val="8"/>
        </w:numPr>
        <w:spacing w:line="276" w:lineRule="auto"/>
        <w:rPr>
          <w:rStyle w:val="Strong"/>
          <w:rFonts w:ascii="Times New Roman" w:hAnsi="Times New Roman"/>
          <w:b w:val="0"/>
          <w:i/>
          <w:sz w:val="24"/>
          <w:szCs w:val="24"/>
          <w:lang w:val="sq-AL"/>
        </w:rPr>
      </w:pPr>
      <w:r w:rsidRPr="00482D33">
        <w:rPr>
          <w:rStyle w:val="Strong"/>
          <w:rFonts w:ascii="Times New Roman" w:hAnsi="Times New Roman"/>
          <w:b w:val="0"/>
          <w:i/>
          <w:sz w:val="24"/>
          <w:szCs w:val="24"/>
          <w:lang w:val="sq-AL"/>
        </w:rPr>
        <w:t>Identifikoni grupet e prekura nga ky problem - qeveria / biznesi / shoqëria civile / qytetarët.</w:t>
      </w:r>
    </w:p>
    <w:p w14:paraId="3951757E" w14:textId="77777777" w:rsidR="002156AF" w:rsidRDefault="002156AF" w:rsidP="002156AF">
      <w:pPr>
        <w:pStyle w:val="NoSpacing"/>
        <w:spacing w:line="276" w:lineRule="auto"/>
        <w:ind w:left="360"/>
        <w:rPr>
          <w:rFonts w:ascii="Times New Roman" w:hAnsi="Times New Roman"/>
          <w:bCs/>
          <w:iCs/>
          <w:sz w:val="24"/>
          <w:szCs w:val="24"/>
        </w:rPr>
      </w:pPr>
    </w:p>
    <w:p w14:paraId="47D664B6" w14:textId="0E1E3E87" w:rsidR="002156AF" w:rsidRDefault="002156AF" w:rsidP="002156AF">
      <w:pPr>
        <w:pStyle w:val="NoSpacing"/>
        <w:spacing w:line="276" w:lineRule="auto"/>
        <w:ind w:left="360"/>
        <w:rPr>
          <w:rStyle w:val="Strong"/>
          <w:rFonts w:ascii="Times New Roman" w:hAnsi="Times New Roman"/>
          <w:b w:val="0"/>
          <w:iCs/>
          <w:sz w:val="24"/>
          <w:szCs w:val="24"/>
          <w:lang w:val="sq-AL"/>
        </w:rPr>
      </w:pPr>
      <w:r w:rsidRPr="002156AF">
        <w:rPr>
          <w:rFonts w:ascii="Times New Roman" w:hAnsi="Times New Roman"/>
          <w:bCs/>
          <w:iCs/>
          <w:sz w:val="24"/>
          <w:szCs w:val="24"/>
        </w:rPr>
        <w:t>Grupet kryesore të prekura nga problematika e identifikuar janë:</w:t>
      </w:r>
    </w:p>
    <w:p w14:paraId="53ECF481" w14:textId="77777777" w:rsidR="002156AF" w:rsidRDefault="002156AF" w:rsidP="002156AF">
      <w:pPr>
        <w:pStyle w:val="NoSpacing"/>
        <w:spacing w:line="276" w:lineRule="auto"/>
        <w:ind w:left="360"/>
        <w:jc w:val="both"/>
        <w:rPr>
          <w:rFonts w:ascii="Times New Roman" w:hAnsi="Times New Roman"/>
          <w:b/>
          <w:bCs/>
          <w:iCs/>
          <w:sz w:val="24"/>
          <w:szCs w:val="24"/>
          <w:lang w:val="en-US"/>
        </w:rPr>
      </w:pPr>
      <w:r w:rsidRPr="002156AF">
        <w:rPr>
          <w:rFonts w:ascii="Times New Roman" w:hAnsi="Times New Roman"/>
          <w:b/>
          <w:bCs/>
          <w:iCs/>
          <w:sz w:val="24"/>
          <w:szCs w:val="24"/>
          <w:lang w:val="en-US"/>
        </w:rPr>
        <w:t>1. Institucionet publike (Qeveria)</w:t>
      </w:r>
    </w:p>
    <w:p w14:paraId="44ECDC61" w14:textId="12BFE5B6" w:rsidR="002156AF" w:rsidRPr="002156AF" w:rsidRDefault="002156AF" w:rsidP="00815E60">
      <w:pPr>
        <w:pStyle w:val="NoSpacing"/>
        <w:spacing w:line="276" w:lineRule="auto"/>
        <w:ind w:left="360"/>
        <w:jc w:val="both"/>
        <w:rPr>
          <w:rFonts w:ascii="Times New Roman" w:hAnsi="Times New Roman"/>
          <w:bCs/>
          <w:iCs/>
          <w:sz w:val="24"/>
          <w:szCs w:val="24"/>
          <w:lang w:val="en-US"/>
        </w:rPr>
      </w:pPr>
      <w:r w:rsidRPr="002156AF">
        <w:rPr>
          <w:rFonts w:ascii="Times New Roman" w:hAnsi="Times New Roman"/>
          <w:bCs/>
          <w:iCs/>
          <w:sz w:val="24"/>
          <w:szCs w:val="24"/>
          <w:lang w:val="en-US"/>
        </w:rPr>
        <w:t>Ministria përgjegjëse për mjedisin</w:t>
      </w:r>
      <w:r>
        <w:rPr>
          <w:rFonts w:ascii="Times New Roman" w:hAnsi="Times New Roman"/>
          <w:bCs/>
          <w:iCs/>
          <w:sz w:val="24"/>
          <w:szCs w:val="24"/>
          <w:lang w:val="en-US"/>
        </w:rPr>
        <w:t>, ministria p</w:t>
      </w:r>
      <w:r w:rsidR="00845EB1">
        <w:rPr>
          <w:rFonts w:ascii="Times New Roman" w:hAnsi="Times New Roman"/>
          <w:bCs/>
          <w:iCs/>
          <w:sz w:val="24"/>
          <w:szCs w:val="24"/>
          <w:lang w:val="en-US"/>
        </w:rPr>
        <w:t>ë</w:t>
      </w:r>
      <w:r>
        <w:rPr>
          <w:rFonts w:ascii="Times New Roman" w:hAnsi="Times New Roman"/>
          <w:bCs/>
          <w:iCs/>
          <w:sz w:val="24"/>
          <w:szCs w:val="24"/>
          <w:lang w:val="en-US"/>
        </w:rPr>
        <w:t>rgjegj</w:t>
      </w:r>
      <w:r w:rsidR="00845EB1">
        <w:rPr>
          <w:rFonts w:ascii="Times New Roman" w:hAnsi="Times New Roman"/>
          <w:bCs/>
          <w:iCs/>
          <w:sz w:val="24"/>
          <w:szCs w:val="24"/>
          <w:lang w:val="en-US"/>
        </w:rPr>
        <w:t>ë</w:t>
      </w:r>
      <w:r>
        <w:rPr>
          <w:rFonts w:ascii="Times New Roman" w:hAnsi="Times New Roman"/>
          <w:bCs/>
          <w:iCs/>
          <w:sz w:val="24"/>
          <w:szCs w:val="24"/>
          <w:lang w:val="en-US"/>
        </w:rPr>
        <w:t>se p</w:t>
      </w:r>
      <w:r w:rsidR="00845EB1">
        <w:rPr>
          <w:rFonts w:ascii="Times New Roman" w:hAnsi="Times New Roman"/>
          <w:bCs/>
          <w:iCs/>
          <w:sz w:val="24"/>
          <w:szCs w:val="24"/>
          <w:lang w:val="en-US"/>
        </w:rPr>
        <w:t>ë</w:t>
      </w:r>
      <w:r>
        <w:rPr>
          <w:rFonts w:ascii="Times New Roman" w:hAnsi="Times New Roman"/>
          <w:bCs/>
          <w:iCs/>
          <w:sz w:val="24"/>
          <w:szCs w:val="24"/>
          <w:lang w:val="en-US"/>
        </w:rPr>
        <w:t>r sh</w:t>
      </w:r>
      <w:r w:rsidR="00845EB1">
        <w:rPr>
          <w:rFonts w:ascii="Times New Roman" w:hAnsi="Times New Roman"/>
          <w:bCs/>
          <w:iCs/>
          <w:sz w:val="24"/>
          <w:szCs w:val="24"/>
          <w:lang w:val="en-US"/>
        </w:rPr>
        <w:t>ë</w:t>
      </w:r>
      <w:r>
        <w:rPr>
          <w:rFonts w:ascii="Times New Roman" w:hAnsi="Times New Roman"/>
          <w:bCs/>
          <w:iCs/>
          <w:sz w:val="24"/>
          <w:szCs w:val="24"/>
          <w:lang w:val="en-US"/>
        </w:rPr>
        <w:t>ndetin</w:t>
      </w:r>
      <w:r w:rsidRPr="002156AF">
        <w:rPr>
          <w:rFonts w:ascii="Times New Roman" w:hAnsi="Times New Roman"/>
          <w:bCs/>
          <w:iCs/>
          <w:sz w:val="24"/>
          <w:szCs w:val="24"/>
          <w:lang w:val="en-US"/>
        </w:rPr>
        <w:t xml:space="preserve"> dhe institucionet e tjera</w:t>
      </w:r>
      <w:r>
        <w:rPr>
          <w:rFonts w:ascii="Times New Roman" w:hAnsi="Times New Roman"/>
          <w:bCs/>
          <w:iCs/>
          <w:sz w:val="24"/>
          <w:szCs w:val="24"/>
          <w:lang w:val="en-US"/>
        </w:rPr>
        <w:t xml:space="preserve"> si ISHP, AKM,</w:t>
      </w:r>
      <w:r w:rsidRPr="002156AF">
        <w:rPr>
          <w:rFonts w:ascii="Times New Roman" w:hAnsi="Times New Roman"/>
          <w:bCs/>
          <w:iCs/>
          <w:sz w:val="24"/>
          <w:szCs w:val="24"/>
          <w:lang w:val="en-US"/>
        </w:rPr>
        <w:t xml:space="preserve"> të përfshira në administrimin, monitorimin dhe kontrollin e kimikateve preken drejtpërdrejt nga procedurat aktuale administrative, të cilat kërkojnë kohë dhe burime shtesë për përditësimin e listave teknike dhe administrimin e kërkesave të lidhura me menaxhimin e kimikateve. Gjithashtu, këto institucione përballen me vështirësi në përshtatjen e shpejtë të kuadrit kombëtar me zhvillimet e legjislacionit të Bashkimit Evropian.</w:t>
      </w:r>
    </w:p>
    <w:p w14:paraId="07D0F862" w14:textId="77777777" w:rsidR="002156AF" w:rsidRDefault="002156AF" w:rsidP="002156AF">
      <w:pPr>
        <w:pStyle w:val="NoSpacing"/>
        <w:spacing w:line="276" w:lineRule="auto"/>
        <w:ind w:left="360"/>
        <w:rPr>
          <w:rFonts w:ascii="Times New Roman" w:hAnsi="Times New Roman"/>
          <w:b/>
          <w:bCs/>
          <w:iCs/>
          <w:sz w:val="24"/>
          <w:szCs w:val="24"/>
          <w:lang w:val="en-US"/>
        </w:rPr>
      </w:pPr>
      <w:r w:rsidRPr="002156AF">
        <w:rPr>
          <w:rFonts w:ascii="Times New Roman" w:hAnsi="Times New Roman"/>
          <w:b/>
          <w:bCs/>
          <w:iCs/>
          <w:sz w:val="24"/>
          <w:szCs w:val="24"/>
          <w:lang w:val="en-US"/>
        </w:rPr>
        <w:t>2. Biznesi</w:t>
      </w:r>
    </w:p>
    <w:p w14:paraId="4DCF5BAA" w14:textId="63EC0B5A" w:rsidR="002156AF" w:rsidRPr="002156AF" w:rsidRDefault="002156AF" w:rsidP="00815E60">
      <w:pPr>
        <w:pStyle w:val="NoSpacing"/>
        <w:spacing w:line="276" w:lineRule="auto"/>
        <w:ind w:left="360"/>
        <w:jc w:val="both"/>
        <w:rPr>
          <w:rFonts w:ascii="Times New Roman" w:hAnsi="Times New Roman"/>
          <w:bCs/>
          <w:iCs/>
          <w:sz w:val="24"/>
          <w:szCs w:val="24"/>
          <w:lang w:val="en-US"/>
        </w:rPr>
      </w:pPr>
      <w:r w:rsidRPr="002156AF">
        <w:rPr>
          <w:rFonts w:ascii="Times New Roman" w:hAnsi="Times New Roman"/>
          <w:bCs/>
          <w:iCs/>
          <w:sz w:val="24"/>
          <w:szCs w:val="24"/>
          <w:lang w:val="en-US"/>
        </w:rPr>
        <w:t>Operatorët ekonomikë që prodhojnë, importojnë, eksportojnë, depozitojnë, ruajnë ose vendosin në treg substanca dhe përzierje kimike preken nga kërkesat administrative dhe procedurat rregullatore të parashikuara në legjislacionin aktual. Në veçanti, procedurat e licencimit dhe detyrimet e tjera administrative mund të krijojnë kosto shtesë dhe barrë administrative për bizneset, duke ndikuar në aktivitetin e tyre ekonomik.</w:t>
      </w:r>
    </w:p>
    <w:p w14:paraId="0C01739F" w14:textId="77777777" w:rsidR="002156AF" w:rsidRDefault="002156AF" w:rsidP="002156AF">
      <w:pPr>
        <w:pStyle w:val="NoSpacing"/>
        <w:spacing w:line="276" w:lineRule="auto"/>
        <w:ind w:left="360"/>
        <w:jc w:val="both"/>
        <w:rPr>
          <w:rFonts w:ascii="Times New Roman" w:hAnsi="Times New Roman"/>
          <w:b/>
          <w:bCs/>
          <w:iCs/>
          <w:sz w:val="24"/>
          <w:szCs w:val="24"/>
          <w:lang w:val="en-US"/>
        </w:rPr>
      </w:pPr>
      <w:r w:rsidRPr="002156AF">
        <w:rPr>
          <w:rFonts w:ascii="Times New Roman" w:hAnsi="Times New Roman"/>
          <w:b/>
          <w:bCs/>
          <w:iCs/>
          <w:sz w:val="24"/>
          <w:szCs w:val="24"/>
          <w:lang w:val="en-US"/>
        </w:rPr>
        <w:t>3. Qytetarët</w:t>
      </w:r>
    </w:p>
    <w:p w14:paraId="26FC6E36" w14:textId="0C3071BF" w:rsidR="002156AF" w:rsidRPr="002156AF" w:rsidRDefault="002156AF" w:rsidP="00815E60">
      <w:pPr>
        <w:pStyle w:val="NoSpacing"/>
        <w:spacing w:line="276" w:lineRule="auto"/>
        <w:ind w:left="360"/>
        <w:jc w:val="both"/>
        <w:rPr>
          <w:rFonts w:ascii="Times New Roman" w:hAnsi="Times New Roman"/>
          <w:bCs/>
          <w:iCs/>
          <w:sz w:val="24"/>
          <w:szCs w:val="24"/>
          <w:lang w:val="en-US"/>
        </w:rPr>
      </w:pPr>
      <w:r w:rsidRPr="002156AF">
        <w:rPr>
          <w:rFonts w:ascii="Times New Roman" w:hAnsi="Times New Roman"/>
          <w:bCs/>
          <w:iCs/>
          <w:sz w:val="24"/>
          <w:szCs w:val="24"/>
          <w:lang w:val="en-US"/>
        </w:rPr>
        <w:t xml:space="preserve">Qytetarët përfitojnë nga ekzistenca e një kuadri të fortë për menaxhimin e sigurt të kimikateve, i cili synon mbrojtjen e shëndetit të njeriut dhe mjedisit. Megjithëse ata nuk </w:t>
      </w:r>
      <w:r w:rsidRPr="002156AF">
        <w:rPr>
          <w:rFonts w:ascii="Times New Roman" w:hAnsi="Times New Roman"/>
          <w:bCs/>
          <w:iCs/>
          <w:sz w:val="24"/>
          <w:szCs w:val="24"/>
          <w:lang w:val="en-US"/>
        </w:rPr>
        <w:lastRenderedPageBreak/>
        <w:t>preken drejtpërdrejt nga procedurat administrative që synon të adresojë projektligji, përmirësimi i kuadrit rregullator kontribuon në ruajtjen e standardeve të sigurisë dhe në harmonizimin e tyre me praktikat e Bashkimit Evropian.</w:t>
      </w:r>
    </w:p>
    <w:p w14:paraId="458640D7" w14:textId="77777777" w:rsidR="002156AF" w:rsidRPr="00815E60" w:rsidRDefault="002156AF" w:rsidP="00815E60">
      <w:pPr>
        <w:pStyle w:val="NoSpacing"/>
        <w:spacing w:line="276" w:lineRule="auto"/>
        <w:ind w:left="360"/>
        <w:rPr>
          <w:rStyle w:val="Strong"/>
          <w:rFonts w:ascii="Times New Roman" w:hAnsi="Times New Roman"/>
          <w:b w:val="0"/>
          <w:iCs/>
          <w:sz w:val="24"/>
          <w:szCs w:val="24"/>
          <w:lang w:val="sq-AL"/>
        </w:rPr>
      </w:pPr>
    </w:p>
    <w:p w14:paraId="4C8D2529" w14:textId="77777777" w:rsidR="00787935" w:rsidRPr="00482D33" w:rsidRDefault="00787935" w:rsidP="00787935">
      <w:pPr>
        <w:pStyle w:val="NoSpacing"/>
        <w:numPr>
          <w:ilvl w:val="0"/>
          <w:numId w:val="8"/>
        </w:numPr>
        <w:spacing w:line="276" w:lineRule="auto"/>
        <w:rPr>
          <w:rStyle w:val="Strong"/>
          <w:rFonts w:ascii="Times New Roman" w:eastAsiaTheme="majorEastAsia" w:hAnsi="Times New Roman"/>
          <w:b w:val="0"/>
          <w:bCs w:val="0"/>
          <w:i/>
          <w:sz w:val="24"/>
          <w:szCs w:val="24"/>
          <w:lang w:val="sq-AL"/>
        </w:rPr>
      </w:pPr>
      <w:r w:rsidRPr="00482D33">
        <w:rPr>
          <w:rStyle w:val="Strong"/>
          <w:rFonts w:ascii="Times New Roman" w:hAnsi="Times New Roman"/>
          <w:b w:val="0"/>
          <w:i/>
          <w:sz w:val="24"/>
          <w:szCs w:val="24"/>
          <w:lang w:val="sq-AL"/>
        </w:rPr>
        <w:t>Vlerësoni nëse problemi mund të trajtohet ose jo përmes një ndryshimi të politikave.</w:t>
      </w:r>
    </w:p>
    <w:p w14:paraId="5DD7811E" w14:textId="77777777" w:rsidR="00787935" w:rsidRPr="00482D33" w:rsidRDefault="00787935" w:rsidP="00787935">
      <w:pPr>
        <w:pStyle w:val="NoSpacing"/>
        <w:ind w:left="720"/>
        <w:rPr>
          <w:rFonts w:ascii="Times New Roman" w:hAnsi="Times New Roman"/>
          <w:bCs/>
          <w:i/>
          <w:sz w:val="24"/>
          <w:szCs w:val="24"/>
          <w:lang w:val="sq-AL"/>
        </w:rPr>
      </w:pPr>
    </w:p>
    <w:p w14:paraId="3F761443" w14:textId="77777777" w:rsidR="00D2503E" w:rsidRDefault="00D2503E" w:rsidP="00EF44C3">
      <w:pPr>
        <w:pStyle w:val="CommentText"/>
        <w:rPr>
          <w:rFonts w:ascii="Times New Roman" w:hAnsi="Times New Roman"/>
          <w:sz w:val="24"/>
          <w:szCs w:val="24"/>
          <w:lang w:val="sq-AL"/>
        </w:rPr>
      </w:pPr>
    </w:p>
    <w:p w14:paraId="131DEBFF" w14:textId="77777777"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Ligji nr. 27/2016, “Për menaxhimin e kimikateve”, ka siguruar një nivel të konsiderueshëm përafrimi me legjislacionin e Bashkimit Evropian në fushën e menaxhimit të kimikateve. Megjithatë, gjatë zbatimit të tij janë evidentuar disa mangësi ligjore dhe institucionale që kërkojnë adresim të mëtejshëm në kuadër të procesit të integrimit evropian.</w:t>
      </w:r>
    </w:p>
    <w:p w14:paraId="7DF341EA" w14:textId="77777777"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Problemi kryesor lidhet me ekzistencën e disa dispozitave dhe procedurave që nuk janë plotësisht në përputhje me mënyrën se si funksionon kuadri evropian për menaxhimin e kimikateve. Në veçanti, licenca për prodhimin, vendosjen në treg, depozitimin dhe ruajtjen e kimikateve të rrezikshme është identifikuar si një kërkesë administrative që nuk parashikohet nga legjislacioni i Bashkimit Evropian dhe që mund të përbëjë barrierë për lëvizjen e lirë të mallrave.</w:t>
      </w:r>
    </w:p>
    <w:p w14:paraId="7834BB9F" w14:textId="77777777"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Gjithashtu, kuadri aktual nuk mundëson një përditësim të shpejtë dhe sistematik të listave teknike të kimikateve në përputhje me ndryshimet e shpeshta të legjislacionit të Bashkimit Evropian. Kjo situatë mund të krijojë vonesa në reflektimin e kufizimeve, klasifikimeve dhe kërkesave të reja teknike në legjislacionin kombëtar. Nga ana tjetër, procedurat që lidhen me substancat me rrezikshmëri shumë të lartë (SVHC) dhe substancat kandidate nuk pasqyrojnë plotësisht qasjen e ndjekur në Bashkimin Evropian, duke krijuar paqartësi në zbatimin e kërkesave ligjore dhe në administrimin e këtyre substancave. Gjithashtu, janë evidentuar mbivendosje dhe paqartësi në disa procese administrative, të cilat ndikojnë në efikasitetin e administrimit dhe kontrollit të kimikateve.</w:t>
      </w:r>
    </w:p>
    <w:p w14:paraId="1A0EA84B" w14:textId="77777777"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Problemi shfaqet në praktikë përmes rritjes së barrës administrative për operatorët ekonomikë, vonesave në përditësimin e kërkesave teknike, vështirësive në administrimin dhe mbikëqyrjen e substancave të caktuara kimike, si dhe kostove shtesë administrative për institucionet përgjegjëse. Këto problematika mund të krijojnë pasiguri për operatorët ekonomikë lidhur me detyrimet e tyre ligjore dhe të ndikojnë në funksionimin efikas të tregut të kimikateve. Në të njëjtën kohë, ato kufizojnë aftësinë e institucioneve për të reaguar në kohë ndaj zhvillimeve të reja rregullatore dhe shkencore në fushën e kimikateve.</w:t>
      </w:r>
    </w:p>
    <w:p w14:paraId="3F5AFD85" w14:textId="77777777"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Problemi prek drejtpërdrejt institucionet publike përgjegjëse për administrimin dhe kontrollin e kimikateve, operatorët ekonomikë që prodhojnë, importojnë, eksportojnë, përdorin ose vendosin në treg kimikate, si dhe në mënyrë indirekte qytetarët dhe konsumatorët, të cilët përfitojnë nga një sistem efektiv i menaxhimit të kimikateve dhe nga një nivel i lartë i mbrojtjes së shëndetit të njeriut dhe mjedisit.</w:t>
      </w:r>
    </w:p>
    <w:p w14:paraId="20BC9A9B" w14:textId="6E3F7FB8" w:rsidR="002156AF" w:rsidRPr="002156AF" w:rsidRDefault="002156AF" w:rsidP="00815E60">
      <w:pPr>
        <w:pStyle w:val="CommentText"/>
        <w:jc w:val="both"/>
        <w:rPr>
          <w:rFonts w:ascii="Times New Roman" w:hAnsi="Times New Roman"/>
          <w:sz w:val="24"/>
          <w:szCs w:val="24"/>
          <w:lang w:val="en-US"/>
        </w:rPr>
      </w:pPr>
      <w:r w:rsidRPr="002156AF">
        <w:rPr>
          <w:rFonts w:ascii="Times New Roman" w:hAnsi="Times New Roman"/>
          <w:sz w:val="24"/>
          <w:szCs w:val="24"/>
          <w:lang w:val="en-US"/>
        </w:rPr>
        <w:t xml:space="preserve">Duke qenë se problematika buron nga dispozita konkrete të kuadrit ligjor dhe nga mënyra e organizimit të procedurave administrative, ajo mund të trajtohet përmes ndryshimeve në politikëbërje dhe legjislacion. Ndërhyrja ligjore paraqitet si instrumenti më i përshtatshëm për </w:t>
      </w:r>
      <w:r w:rsidR="00487BA1">
        <w:rPr>
          <w:rFonts w:ascii="Times New Roman" w:hAnsi="Times New Roman"/>
          <w:sz w:val="24"/>
          <w:szCs w:val="24"/>
          <w:lang w:val="en-US"/>
        </w:rPr>
        <w:t xml:space="preserve">shmangien </w:t>
      </w:r>
      <w:r w:rsidRPr="002156AF">
        <w:rPr>
          <w:rFonts w:ascii="Times New Roman" w:hAnsi="Times New Roman"/>
          <w:sz w:val="24"/>
          <w:szCs w:val="24"/>
          <w:lang w:val="en-US"/>
        </w:rPr>
        <w:t>e barrierave administrative të panevojshme, përmirësimin e procedurave të administrimit të kimikateve, qartësimin e përgjegjësive institucionale dhe rritjen e efikasitetit të sistemit të menaxhimit të kimikateve.</w:t>
      </w:r>
    </w:p>
    <w:p w14:paraId="18277A18" w14:textId="77777777" w:rsidR="002156AF" w:rsidRPr="00D2503E" w:rsidRDefault="002156AF" w:rsidP="00EF44C3">
      <w:pPr>
        <w:pStyle w:val="CommentText"/>
        <w:rPr>
          <w:rFonts w:ascii="Times New Roman" w:hAnsi="Times New Roman"/>
          <w:sz w:val="24"/>
          <w:szCs w:val="24"/>
          <w:lang w:val="sq-AL"/>
        </w:rPr>
      </w:pPr>
    </w:p>
    <w:p w14:paraId="71E4EE3D" w14:textId="2CB3E4FE" w:rsidR="00042D27" w:rsidRPr="00D1432E" w:rsidRDefault="00042D27" w:rsidP="00042D27">
      <w:pPr>
        <w:pStyle w:val="Heading1"/>
        <w:spacing w:line="276" w:lineRule="auto"/>
        <w:ind w:firstLine="66"/>
        <w:rPr>
          <w:rFonts w:ascii="Times New Roman" w:hAnsi="Times New Roman" w:cs="Times New Roman"/>
          <w:sz w:val="24"/>
          <w:szCs w:val="24"/>
          <w:lang w:val="sq-AL"/>
        </w:rPr>
      </w:pPr>
      <w:bookmarkStart w:id="9" w:name="_Toc506919734"/>
      <w:r w:rsidRPr="0097192F">
        <w:rPr>
          <w:rFonts w:ascii="Times New Roman" w:hAnsi="Times New Roman" w:cs="Times New Roman"/>
          <w:sz w:val="24"/>
          <w:szCs w:val="24"/>
          <w:lang w:val="sq-AL"/>
        </w:rPr>
        <w:t>Arsyeja e ndërhyrjes</w:t>
      </w:r>
      <w:r w:rsidRPr="00D1432E">
        <w:rPr>
          <w:rFonts w:ascii="Times New Roman" w:hAnsi="Times New Roman" w:cs="Times New Roman"/>
          <w:sz w:val="24"/>
          <w:szCs w:val="24"/>
          <w:lang w:val="sq-AL"/>
        </w:rPr>
        <w:t xml:space="preserve"> </w:t>
      </w:r>
      <w:bookmarkEnd w:id="9"/>
    </w:p>
    <w:p w14:paraId="76947EA3" w14:textId="77777777" w:rsidR="00042D27" w:rsidRPr="0097192F" w:rsidRDefault="00042D27" w:rsidP="00042D27">
      <w:pPr>
        <w:pStyle w:val="ListParagraph"/>
        <w:numPr>
          <w:ilvl w:val="0"/>
          <w:numId w:val="9"/>
        </w:numPr>
        <w:spacing w:after="0" w:line="276" w:lineRule="auto"/>
        <w:jc w:val="both"/>
        <w:rPr>
          <w:rFonts w:ascii="Times New Roman" w:eastAsiaTheme="majorEastAsia" w:hAnsi="Times New Roman"/>
          <w:i/>
          <w:sz w:val="24"/>
          <w:szCs w:val="24"/>
          <w:lang w:val="sq-AL"/>
        </w:rPr>
      </w:pPr>
      <w:r w:rsidRPr="0097192F">
        <w:rPr>
          <w:rFonts w:ascii="Times New Roman" w:eastAsiaTheme="majorEastAsia" w:hAnsi="Times New Roman"/>
          <w:i/>
          <w:sz w:val="24"/>
          <w:szCs w:val="24"/>
          <w:lang w:val="sq-AL"/>
        </w:rPr>
        <w:t>Shpjegoni pse qeveria planifikon të ndërhyjë dhe pse është e nevojshme.</w:t>
      </w:r>
    </w:p>
    <w:p w14:paraId="39CB2362" w14:textId="77777777" w:rsidR="00042D27" w:rsidRPr="000110E3" w:rsidRDefault="00042D27" w:rsidP="00042D27">
      <w:pPr>
        <w:pStyle w:val="ListParagraph"/>
        <w:numPr>
          <w:ilvl w:val="0"/>
          <w:numId w:val="9"/>
        </w:numPr>
        <w:spacing w:after="0" w:line="276" w:lineRule="auto"/>
        <w:jc w:val="both"/>
        <w:rPr>
          <w:rFonts w:ascii="Times New Roman" w:eastAsiaTheme="majorEastAsia" w:hAnsi="Times New Roman"/>
          <w:i/>
          <w:sz w:val="24"/>
          <w:szCs w:val="24"/>
          <w:lang w:val="sq-AL"/>
        </w:rPr>
      </w:pPr>
      <w:r w:rsidRPr="000110E3">
        <w:rPr>
          <w:rFonts w:ascii="Times New Roman" w:eastAsiaTheme="majorEastAsia" w:hAnsi="Times New Roman"/>
          <w:i/>
          <w:sz w:val="24"/>
          <w:szCs w:val="24"/>
          <w:lang w:val="sq-AL"/>
        </w:rPr>
        <w:t>Shpjegoni se çfarë shpreson të trajtojë qeveria nëpërmjet kësaj ndërhyrjeje.</w:t>
      </w:r>
    </w:p>
    <w:p w14:paraId="41193D4B" w14:textId="77777777" w:rsidR="00042D27" w:rsidRPr="000110E3" w:rsidRDefault="00042D27" w:rsidP="00042D27">
      <w:pPr>
        <w:pStyle w:val="ListParagraph"/>
        <w:numPr>
          <w:ilvl w:val="0"/>
          <w:numId w:val="9"/>
        </w:numPr>
        <w:spacing w:after="0" w:line="276" w:lineRule="auto"/>
        <w:jc w:val="both"/>
        <w:rPr>
          <w:rFonts w:ascii="Times New Roman" w:eastAsiaTheme="majorEastAsia" w:hAnsi="Times New Roman"/>
          <w:i/>
          <w:sz w:val="24"/>
          <w:szCs w:val="24"/>
          <w:lang w:val="sq-AL"/>
        </w:rPr>
      </w:pPr>
      <w:r w:rsidRPr="000110E3">
        <w:rPr>
          <w:rFonts w:ascii="Times New Roman" w:eastAsiaTheme="majorEastAsia" w:hAnsi="Times New Roman"/>
          <w:i/>
          <w:sz w:val="24"/>
          <w:szCs w:val="24"/>
          <w:lang w:val="sq-AL"/>
        </w:rPr>
        <w:t>Identifikoni shkallën e ndërhyrjes së qeverisë që nevojitet për të trajtuar problemin.</w:t>
      </w:r>
    </w:p>
    <w:p w14:paraId="00514629" w14:textId="77777777" w:rsidR="00042D27" w:rsidRPr="00D1432E" w:rsidRDefault="40B2A710" w:rsidP="40B2A710">
      <w:pPr>
        <w:pStyle w:val="ListParagraph"/>
        <w:numPr>
          <w:ilvl w:val="0"/>
          <w:numId w:val="9"/>
        </w:numPr>
        <w:spacing w:after="0" w:line="276" w:lineRule="auto"/>
        <w:jc w:val="both"/>
        <w:rPr>
          <w:rFonts w:ascii="Times New Roman" w:eastAsiaTheme="majorEastAsia" w:hAnsi="Times New Roman"/>
          <w:i/>
          <w:iCs/>
          <w:sz w:val="24"/>
          <w:szCs w:val="24"/>
          <w:lang w:val="sq-AL"/>
        </w:rPr>
      </w:pPr>
      <w:r w:rsidRPr="00D1432E">
        <w:rPr>
          <w:rFonts w:ascii="Times New Roman" w:eastAsiaTheme="majorEastAsia" w:hAnsi="Times New Roman"/>
          <w:i/>
          <w:iCs/>
          <w:sz w:val="24"/>
          <w:szCs w:val="24"/>
          <w:lang w:val="sq-AL"/>
        </w:rPr>
        <w:t>Shpjegoni se si i mbështet kjo ndërhyrje objektivat e nivelit të lartë të qeverisë.</w:t>
      </w:r>
    </w:p>
    <w:p w14:paraId="48FD3330" w14:textId="77777777" w:rsidR="00042D27" w:rsidRPr="00D1432E" w:rsidRDefault="00042D27" w:rsidP="00042D27">
      <w:pPr>
        <w:pStyle w:val="ListParagraph"/>
        <w:numPr>
          <w:ilvl w:val="0"/>
          <w:numId w:val="9"/>
        </w:numPr>
        <w:spacing w:after="0" w:line="276" w:lineRule="auto"/>
        <w:jc w:val="both"/>
        <w:rPr>
          <w:rFonts w:ascii="Times New Roman" w:eastAsiaTheme="majorEastAsia" w:hAnsi="Times New Roman"/>
          <w:i/>
          <w:sz w:val="24"/>
          <w:szCs w:val="24"/>
          <w:lang w:val="sq-AL"/>
        </w:rPr>
      </w:pPr>
      <w:r w:rsidRPr="00D1432E">
        <w:rPr>
          <w:rFonts w:ascii="Times New Roman" w:eastAsiaTheme="majorEastAsia" w:hAnsi="Times New Roman"/>
          <w:i/>
          <w:sz w:val="24"/>
          <w:szCs w:val="24"/>
          <w:lang w:val="sq-AL"/>
        </w:rPr>
        <w:lastRenderedPageBreak/>
        <w:t>Rendisni punën ekzistuese që është realizuar tashmë.</w:t>
      </w:r>
    </w:p>
    <w:p w14:paraId="34A19D4B" w14:textId="77777777" w:rsidR="00042D27" w:rsidRPr="00D1432E" w:rsidRDefault="00042D27" w:rsidP="00042D27">
      <w:pPr>
        <w:pStyle w:val="ListParagraph"/>
        <w:spacing w:after="0" w:line="276" w:lineRule="auto"/>
        <w:ind w:left="720" w:firstLine="0"/>
        <w:jc w:val="both"/>
        <w:rPr>
          <w:rFonts w:ascii="Times New Roman" w:eastAsiaTheme="majorEastAsia" w:hAnsi="Times New Roman"/>
          <w:i/>
          <w:sz w:val="24"/>
          <w:szCs w:val="24"/>
          <w:lang w:val="sq-AL"/>
        </w:rPr>
      </w:pPr>
    </w:p>
    <w:p w14:paraId="2C7C977D" w14:textId="77777777" w:rsidR="001C35D1" w:rsidRDefault="001C35D1" w:rsidP="00121694">
      <w:pPr>
        <w:pStyle w:val="NoSpacing"/>
        <w:spacing w:line="276" w:lineRule="auto"/>
        <w:jc w:val="both"/>
        <w:rPr>
          <w:rFonts w:ascii="Times New Roman" w:hAnsi="Times New Roman"/>
          <w:sz w:val="24"/>
          <w:szCs w:val="24"/>
          <w:lang w:val="sq-AL"/>
        </w:rPr>
      </w:pPr>
      <w:bookmarkStart w:id="10" w:name="_Toc506919735"/>
    </w:p>
    <w:p w14:paraId="06EEE4E6" w14:textId="68CE4D16"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 xml:space="preserve">Qeveria planifikon të ndërhyjë pasi janë evidentuar disa problematika që nuk mund të adresohen në mënyrë të plotë përmes masave administrative apo organizative </w:t>
      </w:r>
    </w:p>
    <w:p w14:paraId="15CFF764" w14:textId="77777777"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Në veçanti, janë konstatuar vështirësi në përditësimin në kohë të listave teknike të substancave me rrezikshmëri shumë të lartë (SVHC) dhe substancave kandidate, për shkak të procedurave aktuale që kërkojnë ndërhyrje të përsëritura në kuadrin normativ. Kjo situatë krijon ngarkesë administrative për institucionet përgjegjëse dhe vështirësi në reflektimin e shpejtë të zhvillimeve teknike dhe shkencore në fushën e kimikateve.</w:t>
      </w:r>
    </w:p>
    <w:p w14:paraId="665274C4" w14:textId="4D7023B3"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Gjithashtu, janë identifikuar procedura administrative që krijojnë barrë shtesë për operatorët ekonomikë dhe kërkojnë angazhim të konsiderueshëm institucional pa sjellë përfitime proporcionale në drejtim të mbrojtjes së shëndetit të njeriut dhe mjedisit. Një rast konkret është kërkesa për licencimin e aktiviteteve që lidhen me kimikatet e rrezikshme, e cila është vlerësuar në kuadër të Planit të Veprimit për përputhshmërinë me nenet 34–36 të Traktatit për Funksionimin e Bashkimit Evropian (TFBE) si një procedurë administrative që mund të ndikojë në qarkullimin e lirë të mallrave dhe në funksionimin e tregut.</w:t>
      </w:r>
    </w:p>
    <w:p w14:paraId="04568150" w14:textId="77777777"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Po ashtu, ndryshimet e ndodhura në organizimin institucional të administratës shtetërore kanë krijuar nevojën për qartësimin dhe përditësimin e dispozitave që përcaktojnë kompetencat e institucioneve përgjegjëse për administrimin, kontrollin dhe inspektimin e kimikateve, me qëllim shmangien e paqartësive dhe mbivendosjeve procedurale.</w:t>
      </w:r>
    </w:p>
    <w:p w14:paraId="05AB8214" w14:textId="136BE602"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 xml:space="preserve">Për këto arsye, qeveria synon të ndërhyjë për të krijuar mekanizma më efikasë për përditësimin e listave teknike, për të thjeshtuar procedurat administrative, për të qartësuar përgjegjësitë institucionale dhe për të përmirësuar funksionimin e sistemit të menaxhimit të kimikateve. </w:t>
      </w:r>
    </w:p>
    <w:p w14:paraId="1FA9EC98" w14:textId="77777777"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Ndërhyrja mbështet objektivat e qeverisë për integrimin evropian, përmirësimin e klimës së biznesit, reduktimin e barrës administrative dhe rritjen e efikasitetit të administratës publike. Nisma është në përputhje me angazhimet e Shqipërisë në kuadër të Planit Kombëtar për Integrimin Evropian (PKIE), Kapitulli 27 “Mjedisi dhe Ndryshimet Klimatike”, si dhe me Planin e Veprimit për përputhshmërinë me nenet 34–36 të TFBE, i cili synon identifikimin dhe eliminimin e masave që mund të krijojnë barriera të panevojshme për lëvizjen e lirë të mallrave. Gjithashtu, iniciativa kontribuon në realizimin e objektivave të Programit të Përgjithshëm të Qeverisë për përmirësimin e cilësisë së legjislacionit, modernizimin e administratës publike dhe krijimin e një mjedisi më të favorshëm për zhvillimin ekonomik dhe funksionimin e tregut.</w:t>
      </w:r>
    </w:p>
    <w:p w14:paraId="54E646F4" w14:textId="2D639AF1" w:rsidR="00094E5A" w:rsidRPr="00094E5A" w:rsidRDefault="00C71591" w:rsidP="00094E5A">
      <w:pPr>
        <w:pStyle w:val="NoSpacing"/>
        <w:spacing w:line="276" w:lineRule="auto"/>
        <w:jc w:val="both"/>
        <w:rPr>
          <w:rFonts w:ascii="Times New Roman" w:hAnsi="Times New Roman"/>
          <w:sz w:val="24"/>
          <w:szCs w:val="24"/>
          <w:lang w:val="en-US"/>
        </w:rPr>
      </w:pPr>
      <w:r>
        <w:rPr>
          <w:rFonts w:ascii="Times New Roman" w:hAnsi="Times New Roman"/>
          <w:sz w:val="24"/>
          <w:szCs w:val="24"/>
          <w:lang w:val="en-US"/>
        </w:rPr>
        <w:t xml:space="preserve">Gjatë viteve </w:t>
      </w:r>
      <w:r w:rsidR="00094E5A" w:rsidRPr="00094E5A">
        <w:rPr>
          <w:rFonts w:ascii="Times New Roman" w:hAnsi="Times New Roman"/>
          <w:sz w:val="24"/>
          <w:szCs w:val="24"/>
          <w:lang w:val="en-US"/>
        </w:rPr>
        <w:t>janë ndërmarrë një sërë masash administrative dhe institucionale për zbatimin e kuadrit ekzistues. Institucionet përgjegjëse kanë vijuar përditësimin e akteve nënligjore, koordinimin ndërinstitucional për administrimin dhe kontrollin e kimikateve, si dhe zbatimin e procedurave ekzistuese për administrimin e substancave të rrezikshme. Gjithashtu, janë kryer analiza të kuadrit ligjor në funksion të procesit të integrimit evropian, përfshirë vlerësimin e masave që mund të përbëjnë barriera për lëvizjen e lirë të mallrave në kuadër të Planit të Veprimit për përputhshmërinë me nenet 34–36 të TFBE.</w:t>
      </w:r>
    </w:p>
    <w:p w14:paraId="213CE046" w14:textId="5089E91D" w:rsidR="00094E5A" w:rsidRPr="00094E5A" w:rsidRDefault="00094E5A" w:rsidP="00094E5A">
      <w:pPr>
        <w:pStyle w:val="NoSpacing"/>
        <w:spacing w:line="276" w:lineRule="auto"/>
        <w:jc w:val="both"/>
        <w:rPr>
          <w:rFonts w:ascii="Times New Roman" w:hAnsi="Times New Roman"/>
          <w:sz w:val="24"/>
          <w:szCs w:val="24"/>
          <w:lang w:val="en-US"/>
        </w:rPr>
      </w:pPr>
      <w:r w:rsidRPr="00094E5A">
        <w:rPr>
          <w:rFonts w:ascii="Times New Roman" w:hAnsi="Times New Roman"/>
          <w:sz w:val="24"/>
          <w:szCs w:val="24"/>
          <w:lang w:val="en-US"/>
        </w:rPr>
        <w:t>Megjithëse këto masa kanë mundësuar zbatimin e ligjit dhe kanë kontribuar në identifikimin e problematikave ekzistuese, ato nuk kanë qenë të mjaftueshme për të eliminuar kufizimet. Për këtë arsye, është vlerësuar e nevojshme ndërhyrja për të adresuar në mënyrë të qëndrueshme problematikat e evidentuara.</w:t>
      </w:r>
    </w:p>
    <w:p w14:paraId="351D249E" w14:textId="77777777" w:rsidR="00094E5A" w:rsidRPr="00230161" w:rsidRDefault="00094E5A" w:rsidP="00121694">
      <w:pPr>
        <w:pStyle w:val="NoSpacing"/>
        <w:spacing w:line="276" w:lineRule="auto"/>
        <w:jc w:val="both"/>
        <w:rPr>
          <w:rFonts w:ascii="Times New Roman" w:hAnsi="Times New Roman"/>
          <w:sz w:val="24"/>
          <w:szCs w:val="24"/>
          <w:lang w:val="sq-AL"/>
        </w:rPr>
      </w:pPr>
    </w:p>
    <w:p w14:paraId="69D245CB" w14:textId="48714831" w:rsidR="00042D27" w:rsidRPr="00482D33" w:rsidRDefault="5EEA3D83" w:rsidP="00042D27">
      <w:pPr>
        <w:pStyle w:val="Heading1"/>
        <w:spacing w:line="276" w:lineRule="auto"/>
        <w:rPr>
          <w:rFonts w:ascii="Times New Roman" w:hAnsi="Times New Roman" w:cs="Times New Roman"/>
          <w:sz w:val="24"/>
          <w:szCs w:val="24"/>
          <w:lang w:val="sq-AL"/>
        </w:rPr>
      </w:pPr>
      <w:r w:rsidRPr="00482D33">
        <w:rPr>
          <w:rFonts w:ascii="Times New Roman" w:hAnsi="Times New Roman" w:cs="Times New Roman"/>
          <w:sz w:val="24"/>
          <w:szCs w:val="24"/>
          <w:lang w:val="sq-AL"/>
        </w:rPr>
        <w:lastRenderedPageBreak/>
        <w:t>Objektivi i politikës</w:t>
      </w:r>
      <w:bookmarkEnd w:id="10"/>
    </w:p>
    <w:p w14:paraId="42CC6D83" w14:textId="77777777" w:rsidR="00042D27" w:rsidRPr="00482D33" w:rsidRDefault="00042D27" w:rsidP="00042D27">
      <w:pPr>
        <w:pStyle w:val="ListParagraph"/>
        <w:numPr>
          <w:ilvl w:val="0"/>
          <w:numId w:val="12"/>
        </w:numPr>
        <w:spacing w:after="0" w:line="276" w:lineRule="auto"/>
        <w:rPr>
          <w:rFonts w:ascii="Times New Roman" w:hAnsi="Times New Roman"/>
          <w:i/>
          <w:sz w:val="24"/>
          <w:szCs w:val="24"/>
          <w:lang w:val="sq-AL"/>
        </w:rPr>
      </w:pPr>
      <w:r w:rsidRPr="00482D33">
        <w:rPr>
          <w:rFonts w:ascii="Times New Roman" w:hAnsi="Times New Roman"/>
          <w:i/>
          <w:sz w:val="24"/>
          <w:szCs w:val="24"/>
          <w:lang w:val="sq-AL"/>
        </w:rPr>
        <w:t>Vendosni objektiva që korrespondojnë me problemin dhe shkaqet e tij.</w:t>
      </w:r>
    </w:p>
    <w:p w14:paraId="37922297" w14:textId="77777777" w:rsidR="00042D27" w:rsidRPr="00482D33" w:rsidRDefault="00042D27" w:rsidP="00042D27">
      <w:pPr>
        <w:pStyle w:val="ListParagraph"/>
        <w:numPr>
          <w:ilvl w:val="0"/>
          <w:numId w:val="12"/>
        </w:numPr>
        <w:spacing w:after="0" w:line="276" w:lineRule="auto"/>
        <w:rPr>
          <w:rFonts w:ascii="Times New Roman" w:hAnsi="Times New Roman"/>
          <w:i/>
          <w:sz w:val="24"/>
          <w:szCs w:val="24"/>
          <w:lang w:val="sq-AL"/>
        </w:rPr>
      </w:pPr>
      <w:r w:rsidRPr="00482D33">
        <w:rPr>
          <w:rFonts w:ascii="Times New Roman" w:hAnsi="Times New Roman"/>
          <w:i/>
          <w:sz w:val="24"/>
          <w:szCs w:val="24"/>
          <w:lang w:val="sq-AL"/>
        </w:rPr>
        <w:t>Sigurohuni që objektivat janë specifikë, të matshëm, të arritshëm, realë dhe në kohë.</w:t>
      </w:r>
    </w:p>
    <w:p w14:paraId="079DF168" w14:textId="77777777" w:rsidR="003C656B" w:rsidRPr="00482D33" w:rsidRDefault="003C656B" w:rsidP="00042D27">
      <w:pPr>
        <w:pStyle w:val="Style1-BodyText"/>
        <w:spacing w:after="0" w:line="276" w:lineRule="auto"/>
        <w:rPr>
          <w:rFonts w:ascii="Times New Roman" w:hAnsi="Times New Roman" w:cs="Times New Roman"/>
          <w:sz w:val="24"/>
          <w:lang w:val="sq-AL"/>
        </w:rPr>
      </w:pPr>
    </w:p>
    <w:p w14:paraId="1EA9FA94" w14:textId="481191B4" w:rsidR="00042D27" w:rsidRPr="00482D33" w:rsidRDefault="00624644" w:rsidP="00042D27">
      <w:pPr>
        <w:pStyle w:val="Style1-BodyText"/>
        <w:spacing w:after="0" w:line="276" w:lineRule="auto"/>
        <w:rPr>
          <w:rFonts w:ascii="Times New Roman" w:hAnsi="Times New Roman" w:cs="Times New Roman"/>
          <w:sz w:val="24"/>
          <w:lang w:val="sq-AL"/>
        </w:rPr>
      </w:pPr>
      <w:r>
        <w:rPr>
          <w:rFonts w:ascii="Times New Roman" w:hAnsi="Times New Roman" w:cs="Times New Roman"/>
          <w:sz w:val="24"/>
          <w:lang w:val="sq-AL"/>
        </w:rPr>
        <w:t>P</w:t>
      </w:r>
      <w:r w:rsidR="00042D27" w:rsidRPr="00482D33">
        <w:rPr>
          <w:rFonts w:ascii="Times New Roman" w:hAnsi="Times New Roman" w:cs="Times New Roman"/>
          <w:sz w:val="24"/>
          <w:lang w:val="sq-AL"/>
        </w:rPr>
        <w:t>olitik</w:t>
      </w:r>
      <w:r>
        <w:rPr>
          <w:rFonts w:ascii="Times New Roman" w:hAnsi="Times New Roman" w:cs="Times New Roman"/>
          <w:sz w:val="24"/>
          <w:lang w:val="sq-AL"/>
        </w:rPr>
        <w:t xml:space="preserve">a e </w:t>
      </w:r>
      <w:r w:rsidR="00042D27" w:rsidRPr="00482D33">
        <w:rPr>
          <w:rFonts w:ascii="Times New Roman" w:hAnsi="Times New Roman" w:cs="Times New Roman"/>
          <w:sz w:val="24"/>
          <w:lang w:val="sq-AL"/>
        </w:rPr>
        <w:t>propozuar synon përmbushjen e objektivave të mëposhtme:</w:t>
      </w:r>
    </w:p>
    <w:p w14:paraId="60E5FA8B" w14:textId="77777777" w:rsidR="003C656B" w:rsidRPr="003C656B" w:rsidRDefault="003C656B" w:rsidP="003C656B">
      <w:pPr>
        <w:spacing w:line="278" w:lineRule="auto"/>
        <w:jc w:val="both"/>
        <w:rPr>
          <w:rFonts w:ascii="Times New Roman" w:hAnsi="Times New Roman"/>
          <w:sz w:val="24"/>
          <w:szCs w:val="24"/>
          <w:lang w:val="pt-BR"/>
        </w:rPr>
      </w:pPr>
    </w:p>
    <w:p w14:paraId="71C98D25" w14:textId="77777777"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Përmirësimin e kuadrit rregullator në fushën e menaxhimit të kimikateve, në përputhje me kërkesat që burojnë nga nenet 34–36 të Traktatit për Funksionimin e Bashkimit Evropian (TFBE) dhe zhvillimet e acquis të Bashkimit Evropian në këtë fushë;</w:t>
      </w:r>
    </w:p>
    <w:p w14:paraId="07FC89C8" w14:textId="77777777"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Krijimin e një mekanizmi më fleksibël dhe efikas për miratimin dhe përditësimin e listës së substancave me rrezikshmëri shumë të lartë (SVHC) dhe listës së substancave kandidate, duke mundësuar reflektimin në kohë të ndryshimeve përkatëse në legjislacionin e Bashkimit Evropian;</w:t>
      </w:r>
    </w:p>
    <w:p w14:paraId="39EEF4E6" w14:textId="3C0E14A8"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Reduktimin e barrës administrative për operatorët ekonomikë dhe institucionet publike, përmes eliminimit të kërkes</w:t>
      </w:r>
      <w:r w:rsidR="00845EB1">
        <w:rPr>
          <w:rFonts w:ascii="Times New Roman" w:hAnsi="Times New Roman"/>
          <w:sz w:val="24"/>
          <w:szCs w:val="24"/>
          <w:lang w:val="pt-BR"/>
        </w:rPr>
        <w:t>ë</w:t>
      </w:r>
      <w:r>
        <w:rPr>
          <w:rFonts w:ascii="Times New Roman" w:hAnsi="Times New Roman"/>
          <w:sz w:val="24"/>
          <w:szCs w:val="24"/>
          <w:lang w:val="pt-BR"/>
        </w:rPr>
        <w:t>as p</w:t>
      </w:r>
      <w:r w:rsidR="00845EB1">
        <w:rPr>
          <w:rFonts w:ascii="Times New Roman" w:hAnsi="Times New Roman"/>
          <w:sz w:val="24"/>
          <w:szCs w:val="24"/>
          <w:lang w:val="pt-BR"/>
        </w:rPr>
        <w:t>ë</w:t>
      </w:r>
      <w:r>
        <w:rPr>
          <w:rFonts w:ascii="Times New Roman" w:hAnsi="Times New Roman"/>
          <w:sz w:val="24"/>
          <w:szCs w:val="24"/>
          <w:lang w:val="pt-BR"/>
        </w:rPr>
        <w:t>r pajisje me licenc</w:t>
      </w:r>
      <w:r w:rsidR="00845EB1">
        <w:rPr>
          <w:rFonts w:ascii="Times New Roman" w:hAnsi="Times New Roman"/>
          <w:sz w:val="24"/>
          <w:szCs w:val="24"/>
          <w:lang w:val="pt-BR"/>
        </w:rPr>
        <w:t>ë</w:t>
      </w:r>
      <w:r w:rsidRPr="003C656B">
        <w:rPr>
          <w:rFonts w:ascii="Times New Roman" w:hAnsi="Times New Roman"/>
          <w:sz w:val="24"/>
          <w:szCs w:val="24"/>
          <w:lang w:val="pt-BR"/>
        </w:rPr>
        <w:t xml:space="preserve"> dhe procedurave administrative që nuk rezultojnë të nevojshme për arritjen e objektivave të ligjit;</w:t>
      </w:r>
    </w:p>
    <w:p w14:paraId="72F4824B" w14:textId="77777777"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Përmirësimin e qartësisë dhe koherencës së kuadrit ligjor, me qëllim lehtësimin e procesit të mëtejshëm të përafrimit të legjislacionit kombëtar me acquis të Bashkimit Evropian në fushën e kimikateve;</w:t>
      </w:r>
    </w:p>
    <w:p w14:paraId="4E619A5F" w14:textId="77777777"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Përditësimin dhe qartësimin e përgjegjësive institucionale të autoriteteve kompetente, në përputhje me organizimin aktual të administratës shtetërore;</w:t>
      </w:r>
    </w:p>
    <w:p w14:paraId="788096C1" w14:textId="77777777" w:rsidR="003C656B" w:rsidRPr="003C656B" w:rsidRDefault="003C656B" w:rsidP="003C656B">
      <w:pPr>
        <w:spacing w:line="278" w:lineRule="auto"/>
        <w:jc w:val="both"/>
        <w:rPr>
          <w:rFonts w:ascii="Times New Roman" w:hAnsi="Times New Roman"/>
          <w:sz w:val="24"/>
          <w:szCs w:val="24"/>
          <w:lang w:val="pt-BR"/>
        </w:rPr>
      </w:pPr>
      <w:r w:rsidRPr="003C656B">
        <w:rPr>
          <w:rFonts w:ascii="Times New Roman" w:hAnsi="Times New Roman"/>
          <w:sz w:val="24"/>
          <w:szCs w:val="24"/>
          <w:lang w:val="pt-BR"/>
        </w:rPr>
        <w:t>• Saktësimin e kompetencave të strukturave kontrolluese dhe inspektuese, me qëllim përmirësimin e zbatimit dhe mbikëqyrjes së legjislacionit në fushën e menaxhimit të kimikateve.</w:t>
      </w:r>
    </w:p>
    <w:p w14:paraId="0EC7D0E6" w14:textId="77777777" w:rsidR="001B2C13" w:rsidRDefault="001B2C13" w:rsidP="001B2C13">
      <w:pPr>
        <w:rPr>
          <w:lang w:val="sq-AL"/>
        </w:rPr>
      </w:pPr>
    </w:p>
    <w:p w14:paraId="04D1CE5B" w14:textId="77777777" w:rsidR="003C656B" w:rsidRDefault="003C656B" w:rsidP="001B2C13">
      <w:pPr>
        <w:rPr>
          <w:lang w:val="sq-AL"/>
        </w:rPr>
      </w:pPr>
    </w:p>
    <w:p w14:paraId="269AF96B" w14:textId="77777777" w:rsidR="00042D27" w:rsidRPr="00482D33" w:rsidRDefault="40B2A710" w:rsidP="00042D27">
      <w:pPr>
        <w:pStyle w:val="Heading1"/>
        <w:spacing w:line="276" w:lineRule="auto"/>
        <w:rPr>
          <w:rFonts w:ascii="Times New Roman" w:hAnsi="Times New Roman" w:cs="Times New Roman"/>
          <w:sz w:val="24"/>
          <w:szCs w:val="24"/>
          <w:lang w:val="sq-AL"/>
        </w:rPr>
      </w:pPr>
      <w:r w:rsidRPr="00482D33">
        <w:rPr>
          <w:rFonts w:ascii="Times New Roman" w:hAnsi="Times New Roman" w:cs="Times New Roman"/>
          <w:sz w:val="24"/>
          <w:szCs w:val="24"/>
          <w:lang w:val="sq-AL"/>
        </w:rPr>
        <w:t>Përshkrimi i opsioneve të shqyrtuara</w:t>
      </w:r>
    </w:p>
    <w:p w14:paraId="225F3BB0" w14:textId="77777777" w:rsidR="00042D27" w:rsidRPr="00482D33" w:rsidRDefault="00042D27" w:rsidP="00042D27">
      <w:pPr>
        <w:pStyle w:val="ListParagraph"/>
        <w:numPr>
          <w:ilvl w:val="0"/>
          <w:numId w:val="10"/>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 xml:space="preserve">Përshkruani opsionin e status quo-së. </w:t>
      </w:r>
    </w:p>
    <w:p w14:paraId="3A81A328" w14:textId="77777777" w:rsidR="00042D27" w:rsidRPr="00482D33" w:rsidRDefault="00042D27" w:rsidP="00042D27">
      <w:pPr>
        <w:pStyle w:val="ListParagraph"/>
        <w:numPr>
          <w:ilvl w:val="0"/>
          <w:numId w:val="10"/>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Identifikoni dhe përshkruani të gjitha opsionet e politikave që keni marrë parasysh.</w:t>
      </w:r>
    </w:p>
    <w:p w14:paraId="1A5D15AB" w14:textId="77777777" w:rsidR="00042D27" w:rsidRPr="00482D33" w:rsidRDefault="00042D27" w:rsidP="00042D27">
      <w:pPr>
        <w:pStyle w:val="ListParagraph"/>
        <w:numPr>
          <w:ilvl w:val="0"/>
          <w:numId w:val="10"/>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 xml:space="preserve">Shpjegoni se si janë zgjedhur opsionet e renditura. </w:t>
      </w:r>
    </w:p>
    <w:p w14:paraId="0014F653" w14:textId="77777777" w:rsidR="00042D27" w:rsidRPr="00C508CC" w:rsidRDefault="00042D27" w:rsidP="00042D27">
      <w:pPr>
        <w:spacing w:line="276" w:lineRule="auto"/>
        <w:jc w:val="both"/>
        <w:rPr>
          <w:rFonts w:ascii="Times New Roman" w:hAnsi="Times New Roman"/>
          <w:sz w:val="16"/>
          <w:szCs w:val="16"/>
          <w:lang w:val="sq-AL"/>
        </w:rPr>
      </w:pPr>
    </w:p>
    <w:p w14:paraId="3F3A8048" w14:textId="77777777" w:rsidR="00042D27" w:rsidRDefault="00E34C41" w:rsidP="00042D27">
      <w:pPr>
        <w:spacing w:line="276" w:lineRule="auto"/>
        <w:jc w:val="both"/>
        <w:rPr>
          <w:rFonts w:ascii="Times New Roman" w:hAnsi="Times New Roman"/>
          <w:sz w:val="24"/>
          <w:szCs w:val="24"/>
          <w:lang w:val="sq-AL"/>
        </w:rPr>
      </w:pPr>
      <w:r w:rsidRPr="00482D33">
        <w:rPr>
          <w:rFonts w:ascii="Times New Roman" w:hAnsi="Times New Roman"/>
          <w:sz w:val="24"/>
          <w:szCs w:val="24"/>
          <w:lang w:val="sq-AL"/>
        </w:rPr>
        <w:t>Nga shqyrtimi i</w:t>
      </w:r>
      <w:r w:rsidR="000F7033" w:rsidRPr="00482D33">
        <w:rPr>
          <w:rFonts w:ascii="Times New Roman" w:hAnsi="Times New Roman"/>
          <w:sz w:val="24"/>
          <w:szCs w:val="24"/>
          <w:lang w:val="sq-AL"/>
        </w:rPr>
        <w:t xml:space="preserve"> </w:t>
      </w:r>
      <w:r w:rsidRPr="00482D33">
        <w:rPr>
          <w:rFonts w:ascii="Times New Roman" w:hAnsi="Times New Roman"/>
          <w:sz w:val="24"/>
          <w:szCs w:val="24"/>
          <w:lang w:val="sq-AL"/>
        </w:rPr>
        <w:t>opsioneve t</w:t>
      </w:r>
      <w:r w:rsidR="006B597D" w:rsidRPr="00482D33">
        <w:rPr>
          <w:rFonts w:ascii="Times New Roman" w:hAnsi="Times New Roman"/>
          <w:sz w:val="24"/>
          <w:szCs w:val="24"/>
          <w:lang w:val="sq-AL"/>
        </w:rPr>
        <w:t>ë</w:t>
      </w:r>
      <w:r w:rsidR="00042D27" w:rsidRPr="00482D33">
        <w:rPr>
          <w:rFonts w:ascii="Times New Roman" w:hAnsi="Times New Roman"/>
          <w:sz w:val="24"/>
          <w:szCs w:val="24"/>
          <w:lang w:val="sq-AL"/>
        </w:rPr>
        <w:t xml:space="preserve"> mëposhtme</w:t>
      </w:r>
      <w:r w:rsidR="00777A49" w:rsidRPr="00482D33">
        <w:rPr>
          <w:rFonts w:ascii="Times New Roman" w:hAnsi="Times New Roman"/>
          <w:sz w:val="24"/>
          <w:szCs w:val="24"/>
          <w:lang w:val="sq-AL"/>
        </w:rPr>
        <w:t xml:space="preserve"> rezulton</w:t>
      </w:r>
      <w:r w:rsidR="00042D27" w:rsidRPr="00482D33">
        <w:rPr>
          <w:rFonts w:ascii="Times New Roman" w:hAnsi="Times New Roman"/>
          <w:sz w:val="24"/>
          <w:szCs w:val="24"/>
          <w:lang w:val="sq-AL"/>
        </w:rPr>
        <w:t>:</w:t>
      </w:r>
    </w:p>
    <w:p w14:paraId="21BE695D" w14:textId="77777777" w:rsidR="00C508CC" w:rsidRPr="00C508CC" w:rsidRDefault="00C508CC" w:rsidP="00042D27">
      <w:pPr>
        <w:spacing w:line="276" w:lineRule="auto"/>
        <w:jc w:val="both"/>
        <w:rPr>
          <w:rFonts w:ascii="Times New Roman" w:hAnsi="Times New Roman"/>
          <w:sz w:val="16"/>
          <w:szCs w:val="16"/>
          <w:lang w:val="sq-AL"/>
        </w:rPr>
      </w:pPr>
    </w:p>
    <w:p w14:paraId="47A3CCE4" w14:textId="77777777" w:rsidR="00512A5F" w:rsidRPr="00482D33" w:rsidRDefault="00512A5F" w:rsidP="00512A5F">
      <w:pPr>
        <w:spacing w:line="276" w:lineRule="auto"/>
        <w:jc w:val="both"/>
        <w:rPr>
          <w:rFonts w:ascii="Times New Roman" w:hAnsi="Times New Roman"/>
          <w:b/>
          <w:bCs/>
          <w:sz w:val="24"/>
          <w:szCs w:val="24"/>
          <w:lang w:val="sq-AL"/>
        </w:rPr>
      </w:pPr>
      <w:r w:rsidRPr="00482D33">
        <w:rPr>
          <w:rFonts w:ascii="Times New Roman" w:hAnsi="Times New Roman"/>
          <w:b/>
          <w:bCs/>
          <w:sz w:val="24"/>
          <w:szCs w:val="24"/>
          <w:lang w:val="sq-AL"/>
        </w:rPr>
        <w:t>OPSIONET E POLITIKAVE</w:t>
      </w:r>
    </w:p>
    <w:p w14:paraId="71F8108E" w14:textId="77777777" w:rsidR="00512A5F" w:rsidRPr="00482D33" w:rsidRDefault="00512A5F" w:rsidP="00512A5F">
      <w:pPr>
        <w:spacing w:line="276" w:lineRule="auto"/>
        <w:jc w:val="both"/>
        <w:rPr>
          <w:rFonts w:ascii="Times New Roman" w:hAnsi="Times New Roman"/>
          <w:i/>
          <w:sz w:val="24"/>
          <w:szCs w:val="24"/>
          <w:lang w:val="sq-AL"/>
        </w:rPr>
      </w:pPr>
      <w:r w:rsidRPr="00482D33">
        <w:rPr>
          <w:rFonts w:ascii="Times New Roman" w:hAnsi="Times New Roman"/>
          <w:i/>
          <w:sz w:val="24"/>
          <w:szCs w:val="24"/>
          <w:lang w:val="sq-AL"/>
        </w:rPr>
        <w:t>Cilat janë opsionet kryesore të politikave, duke përfshirë mënyrat ndaj rregullimit? Duhet të bëni krahasimin e avantazheve/përfitimeve kryesore dhe të dizavantazheve/kostove të opsioneve të mundshme. Duhet të përcaktoni detajet në lidhje me opsionin e preferuar.</w:t>
      </w:r>
    </w:p>
    <w:p w14:paraId="54A00D99" w14:textId="77777777" w:rsidR="00512A5F" w:rsidRPr="00C508CC" w:rsidRDefault="00512A5F" w:rsidP="00512A5F">
      <w:pPr>
        <w:spacing w:line="276" w:lineRule="auto"/>
        <w:jc w:val="both"/>
        <w:rPr>
          <w:rFonts w:ascii="Times New Roman" w:hAnsi="Times New Roman"/>
          <w:i/>
          <w:sz w:val="16"/>
          <w:szCs w:val="16"/>
          <w:lang w:val="sq-AL"/>
        </w:rPr>
      </w:pPr>
    </w:p>
    <w:p w14:paraId="69876E5B" w14:textId="77777777" w:rsidR="00793CCE" w:rsidRDefault="00793CCE" w:rsidP="00793CCE">
      <w:pPr>
        <w:spacing w:line="276" w:lineRule="auto"/>
        <w:jc w:val="both"/>
        <w:rPr>
          <w:rFonts w:ascii="Times New Roman" w:hAnsi="Times New Roman"/>
          <w:sz w:val="24"/>
          <w:szCs w:val="24"/>
          <w:lang w:val="sq-AL"/>
        </w:rPr>
      </w:pPr>
      <w:r w:rsidRPr="00482D33">
        <w:rPr>
          <w:rFonts w:ascii="Times New Roman" w:hAnsi="Times New Roman"/>
          <w:sz w:val="24"/>
          <w:szCs w:val="24"/>
          <w:lang w:val="sq-AL"/>
        </w:rPr>
        <w:t>Për arritjen e objektivave të politikës janë shqyrtuar opsionet e mëposhtme:</w:t>
      </w:r>
    </w:p>
    <w:p w14:paraId="4BAC1C80" w14:textId="77777777" w:rsidR="007375DC" w:rsidRDefault="007375DC" w:rsidP="00793CCE">
      <w:pPr>
        <w:spacing w:line="276" w:lineRule="auto"/>
        <w:jc w:val="both"/>
        <w:rPr>
          <w:rFonts w:ascii="Times New Roman" w:hAnsi="Times New Roman"/>
          <w:sz w:val="24"/>
          <w:szCs w:val="24"/>
          <w:lang w:val="sq-AL"/>
        </w:rPr>
      </w:pPr>
    </w:p>
    <w:p w14:paraId="459B3E52"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Për arritjen e objektivave të politikës janë shqyrtuar opsionet e mëposhtme:</w:t>
      </w:r>
    </w:p>
    <w:p w14:paraId="6FB29D0A" w14:textId="77777777" w:rsidR="007375DC" w:rsidRPr="007375DC" w:rsidRDefault="007375DC" w:rsidP="007375D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0 – Status quo (mosndërhyrje)</w:t>
      </w:r>
    </w:p>
    <w:p w14:paraId="323F6CE3"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nënkupton ruajtjen e kuadrit ligjor ekzistues pa ndryshime në Ligjin nr. 27/2016 “Për menaxhimin e kimikateve”, të ndryshuar.</w:t>
      </w:r>
    </w:p>
    <w:p w14:paraId="46411BCD"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Avantazhet:</w:t>
      </w:r>
    </w:p>
    <w:p w14:paraId="4AD4716C" w14:textId="77777777" w:rsidR="007375DC" w:rsidRPr="007375DC" w:rsidRDefault="007375DC" w:rsidP="007375DC">
      <w:pPr>
        <w:numPr>
          <w:ilvl w:val="0"/>
          <w:numId w:val="37"/>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kërkon burime shtesë financiare ose administrative për ndryshime ligjore.</w:t>
      </w:r>
    </w:p>
    <w:p w14:paraId="53100FEE" w14:textId="77777777" w:rsidR="007375DC" w:rsidRPr="007375DC" w:rsidRDefault="007375DC" w:rsidP="007375DC">
      <w:pPr>
        <w:numPr>
          <w:ilvl w:val="0"/>
          <w:numId w:val="37"/>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lastRenderedPageBreak/>
        <w:t>Nuk krijon nevojë për përshtatjen e procedurave ekzistuese nga institucionet dhe operatorët ekonomikë.</w:t>
      </w:r>
    </w:p>
    <w:p w14:paraId="2A3FF32E"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Disavantazhet:</w:t>
      </w:r>
    </w:p>
    <w:p w14:paraId="7260FDC1" w14:textId="77777777" w:rsidR="007375DC" w:rsidRPr="007375DC" w:rsidRDefault="007375DC" w:rsidP="007375DC">
      <w:pPr>
        <w:numPr>
          <w:ilvl w:val="0"/>
          <w:numId w:val="38"/>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Problematikat e evidentuara gjatë zbatimit të ligjit do të vazhdonin të ekzistonin.</w:t>
      </w:r>
    </w:p>
    <w:p w14:paraId="0DF3D159" w14:textId="77777777" w:rsidR="007375DC" w:rsidRPr="007375DC" w:rsidRDefault="007375DC" w:rsidP="007375DC">
      <w:pPr>
        <w:numPr>
          <w:ilvl w:val="0"/>
          <w:numId w:val="38"/>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Procedurat për përditësimin e listave teknike do të mbeteshin më pak fleksibël dhe më pak efikase.</w:t>
      </w:r>
    </w:p>
    <w:p w14:paraId="5DB2FD1A" w14:textId="77777777" w:rsidR="007375DC" w:rsidRPr="007375DC" w:rsidRDefault="007375DC" w:rsidP="007375DC">
      <w:pPr>
        <w:numPr>
          <w:ilvl w:val="0"/>
          <w:numId w:val="38"/>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Do të vijonte barra administrative që lidhet me kërkesa dhe procedura të identifikuara si të panevojshme.</w:t>
      </w:r>
    </w:p>
    <w:p w14:paraId="36A4AA02" w14:textId="77777777" w:rsidR="007375DC" w:rsidRPr="007375DC" w:rsidRDefault="007375DC" w:rsidP="007375DC">
      <w:pPr>
        <w:numPr>
          <w:ilvl w:val="0"/>
          <w:numId w:val="38"/>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do të adresoheshin paqartësitë që lidhen me përgjegjësitë institucionale dhe strukturat kontrolluese.</w:t>
      </w:r>
    </w:p>
    <w:p w14:paraId="661AE737" w14:textId="77777777" w:rsidR="007375DC" w:rsidRPr="007375DC" w:rsidRDefault="007375DC" w:rsidP="007375DC">
      <w:pPr>
        <w:numPr>
          <w:ilvl w:val="0"/>
          <w:numId w:val="38"/>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do të krijoheshin kushtet e nevojshme për reflektimin më efikas të zhvillimeve të legjislacionit të Bashkimit Evropian në fushën e kimikateve.</w:t>
      </w:r>
    </w:p>
    <w:p w14:paraId="312516AD" w14:textId="77777777" w:rsidR="007375DC" w:rsidRPr="007375DC" w:rsidRDefault="007375DC" w:rsidP="007375D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1 – Masa administrative dhe institucionale brenda kuadrit ekzistues ligjor (opsion jorregullator)</w:t>
      </w:r>
    </w:p>
    <w:p w14:paraId="76E3C1B0"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konsiston në përmirësimin e koordinimit ndërinstitucional, nxjerrjen e udhëzimeve administrative, forcimin e kapaciteteve institucionale dhe rishikimin e procedurave të brendshme administrative, pa ndryshuar ligjin në fuqi.</w:t>
      </w:r>
    </w:p>
    <w:p w14:paraId="1A8A6AC9"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Avantazhet:</w:t>
      </w:r>
    </w:p>
    <w:p w14:paraId="4B2F5F96" w14:textId="77777777" w:rsidR="007375DC" w:rsidRPr="007375DC" w:rsidRDefault="007375DC" w:rsidP="007375DC">
      <w:pPr>
        <w:numPr>
          <w:ilvl w:val="0"/>
          <w:numId w:val="39"/>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Mund të zbatohet në një kohë më të shkurtër se ndryshimet ligjore.</w:t>
      </w:r>
    </w:p>
    <w:p w14:paraId="7372CAAA" w14:textId="77777777" w:rsidR="007375DC" w:rsidRPr="007375DC" w:rsidRDefault="007375DC" w:rsidP="007375DC">
      <w:pPr>
        <w:numPr>
          <w:ilvl w:val="0"/>
          <w:numId w:val="39"/>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kërkon ndërhyrje në kuadrin ligjor ekzistues.</w:t>
      </w:r>
    </w:p>
    <w:p w14:paraId="15D5DF69" w14:textId="77777777" w:rsidR="007375DC" w:rsidRPr="007375DC" w:rsidRDefault="007375DC" w:rsidP="007375DC">
      <w:pPr>
        <w:numPr>
          <w:ilvl w:val="0"/>
          <w:numId w:val="39"/>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Mund të përmirësojë koordinimin institucional dhe zbatimin praktik të legjislacionit.</w:t>
      </w:r>
    </w:p>
    <w:p w14:paraId="48E8782A"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Disavantazhet:</w:t>
      </w:r>
    </w:p>
    <w:p w14:paraId="1956C5DE" w14:textId="77777777" w:rsidR="007375DC" w:rsidRPr="007375DC" w:rsidRDefault="007375DC" w:rsidP="007375DC">
      <w:pPr>
        <w:numPr>
          <w:ilvl w:val="0"/>
          <w:numId w:val="40"/>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mund të adresojë dispozitat ligjore që krijojnë barrë administrative ose paqartësi institucionale.</w:t>
      </w:r>
    </w:p>
    <w:p w14:paraId="30F18AA0" w14:textId="77777777" w:rsidR="007375DC" w:rsidRPr="007375DC" w:rsidRDefault="007375DC" w:rsidP="007375DC">
      <w:pPr>
        <w:numPr>
          <w:ilvl w:val="0"/>
          <w:numId w:val="40"/>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mund të eliminojë kërkesat administrative të parashikuara drejtpërdrejt në ligj.</w:t>
      </w:r>
    </w:p>
    <w:p w14:paraId="3D5FDFB6" w14:textId="77777777" w:rsidR="007375DC" w:rsidRPr="007375DC" w:rsidRDefault="007375DC" w:rsidP="007375DC">
      <w:pPr>
        <w:numPr>
          <w:ilvl w:val="0"/>
          <w:numId w:val="40"/>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Nuk mund të krijojë mekanizma të rinj ligjorë për përditësimin e listave teknike.</w:t>
      </w:r>
    </w:p>
    <w:p w14:paraId="22161CD0" w14:textId="77777777" w:rsidR="007375DC" w:rsidRPr="007375DC" w:rsidRDefault="007375DC" w:rsidP="007375DC">
      <w:pPr>
        <w:numPr>
          <w:ilvl w:val="0"/>
          <w:numId w:val="40"/>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Efektiviteti i tij mbetet i kufizuar pasi problematikat kryesore burojnë nga vetë dispozitat e ligjit.</w:t>
      </w:r>
    </w:p>
    <w:p w14:paraId="455C2D48" w14:textId="77777777" w:rsidR="007375DC" w:rsidRPr="007375DC" w:rsidRDefault="007375DC" w:rsidP="007375DC">
      <w:pPr>
        <w:spacing w:line="276" w:lineRule="auto"/>
        <w:jc w:val="both"/>
        <w:rPr>
          <w:rFonts w:ascii="Times New Roman" w:hAnsi="Times New Roman"/>
          <w:b/>
          <w:bCs/>
          <w:sz w:val="24"/>
          <w:szCs w:val="24"/>
          <w:lang w:val="en-US"/>
        </w:rPr>
      </w:pPr>
      <w:r w:rsidRPr="007375DC">
        <w:rPr>
          <w:rFonts w:ascii="Times New Roman" w:hAnsi="Times New Roman"/>
          <w:b/>
          <w:bCs/>
          <w:sz w:val="24"/>
          <w:szCs w:val="24"/>
          <w:lang w:val="en-US"/>
        </w:rPr>
        <w:t>Opsioni 2 – Ndryshimi i Ligjit nr. 27/2016 “Për menaxhimin e kimikateve”, të ndryshuar (opsioni i preferuar)</w:t>
      </w:r>
    </w:p>
    <w:p w14:paraId="7C41F533"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Ky opsion parashikon ndërhyrjen në dispozitat e ligjit për të adresuar problematikat e identifikuara gjatë zbatimit të tij, duke përmirësuar procedurat për administrimin e substancave me rrezikshmëri shumë të lartë (SVHC), krijuar mekanizma më fleksibël për përditësimin e listave teknike, reduktuar barrën administrative dhe qartësuar përgjegjësitë institucionale në përputhje me organizimin aktual të administratës shtetërore.</w:t>
      </w:r>
    </w:p>
    <w:p w14:paraId="0968A1C3"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Avantazhet:</w:t>
      </w:r>
    </w:p>
    <w:p w14:paraId="0E126F9D" w14:textId="77777777" w:rsidR="007375DC" w:rsidRPr="007375DC" w:rsidRDefault="007375DC" w:rsidP="007375DC">
      <w:pPr>
        <w:numPr>
          <w:ilvl w:val="0"/>
          <w:numId w:val="41"/>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Adreson drejtpërdrejt shkaqet e problematikave të identifikuara.</w:t>
      </w:r>
    </w:p>
    <w:p w14:paraId="74508F3B" w14:textId="77777777" w:rsidR="007375DC" w:rsidRPr="007375DC" w:rsidRDefault="007375DC" w:rsidP="007375DC">
      <w:pPr>
        <w:numPr>
          <w:ilvl w:val="0"/>
          <w:numId w:val="41"/>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Mundëson reduktimin e barrës administrative për operatorët ekonomikë dhe institucionet publike.</w:t>
      </w:r>
    </w:p>
    <w:p w14:paraId="5193C949" w14:textId="77777777" w:rsidR="007375DC" w:rsidRPr="007375DC" w:rsidRDefault="007375DC" w:rsidP="007375DC">
      <w:pPr>
        <w:numPr>
          <w:ilvl w:val="0"/>
          <w:numId w:val="41"/>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Krijon bazë më fleksibël për përditësimin e listave teknike.</w:t>
      </w:r>
    </w:p>
    <w:p w14:paraId="2D9DE34A" w14:textId="77777777" w:rsidR="007375DC" w:rsidRPr="007375DC" w:rsidRDefault="007375DC" w:rsidP="007375DC">
      <w:pPr>
        <w:numPr>
          <w:ilvl w:val="0"/>
          <w:numId w:val="41"/>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Qartëson përgjegjësitë institucionale dhe strukturat kontrolluese.</w:t>
      </w:r>
    </w:p>
    <w:p w14:paraId="1D256BB2" w14:textId="77777777" w:rsidR="007375DC" w:rsidRPr="007375DC" w:rsidRDefault="007375DC" w:rsidP="007375DC">
      <w:pPr>
        <w:numPr>
          <w:ilvl w:val="0"/>
          <w:numId w:val="41"/>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Lehtëson procesin e mëtejshëm të përafrimit me acquis të Bashkimit Evropian në fushën e kimikateve.</w:t>
      </w:r>
    </w:p>
    <w:p w14:paraId="3FA14F06"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b/>
          <w:bCs/>
          <w:sz w:val="24"/>
          <w:szCs w:val="24"/>
          <w:lang w:val="en-US"/>
        </w:rPr>
        <w:t>Disavantazhet:</w:t>
      </w:r>
    </w:p>
    <w:p w14:paraId="2A617E56" w14:textId="77777777" w:rsidR="007375DC" w:rsidRPr="007375DC" w:rsidRDefault="007375DC" w:rsidP="007375DC">
      <w:pPr>
        <w:numPr>
          <w:ilvl w:val="0"/>
          <w:numId w:val="42"/>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t>Kërkon procedurë ligjore për miratimin e ndryshimeve.</w:t>
      </w:r>
    </w:p>
    <w:p w14:paraId="793864F5" w14:textId="77777777" w:rsidR="007375DC" w:rsidRPr="007375DC" w:rsidRDefault="007375DC" w:rsidP="007375DC">
      <w:pPr>
        <w:numPr>
          <w:ilvl w:val="0"/>
          <w:numId w:val="42"/>
        </w:numPr>
        <w:spacing w:line="276" w:lineRule="auto"/>
        <w:jc w:val="both"/>
        <w:rPr>
          <w:rFonts w:ascii="Times New Roman" w:hAnsi="Times New Roman"/>
          <w:sz w:val="24"/>
          <w:szCs w:val="24"/>
          <w:lang w:val="en-US"/>
        </w:rPr>
      </w:pPr>
      <w:r w:rsidRPr="007375DC">
        <w:rPr>
          <w:rFonts w:ascii="Times New Roman" w:hAnsi="Times New Roman"/>
          <w:sz w:val="24"/>
          <w:szCs w:val="24"/>
          <w:lang w:val="en-US"/>
        </w:rPr>
        <w:lastRenderedPageBreak/>
        <w:t>Mund të kërkojë përshtatjen e disa akteve nënligjore dhe procedurave administrative pas hyrjes në fuqi.</w:t>
      </w:r>
    </w:p>
    <w:p w14:paraId="0386024B" w14:textId="77777777" w:rsidR="007375DC" w:rsidRPr="007375DC" w:rsidRDefault="007375DC" w:rsidP="007375DC">
      <w:pPr>
        <w:spacing w:line="276" w:lineRule="auto"/>
        <w:jc w:val="both"/>
        <w:rPr>
          <w:rFonts w:ascii="Times New Roman" w:hAnsi="Times New Roman"/>
          <w:sz w:val="24"/>
          <w:szCs w:val="24"/>
          <w:lang w:val="en-US"/>
        </w:rPr>
      </w:pPr>
      <w:r w:rsidRPr="007375DC">
        <w:rPr>
          <w:rFonts w:ascii="Times New Roman" w:hAnsi="Times New Roman"/>
          <w:sz w:val="24"/>
          <w:szCs w:val="24"/>
          <w:lang w:val="en-US"/>
        </w:rPr>
        <w:t>Pas analizimit të opsioneve të mësipërme, u vlerësua se Opsioni 2 është alternativa më e përshtatshme dhe proporcionale për adresimin e problematikave të identifikuara, pasi këto burojnë nga dispozita konkrete të ligjit në fuqi dhe nuk mund të zgjidhen në mënyrë të plotë vetëm përmes masave administrative ose organizative.</w:t>
      </w:r>
    </w:p>
    <w:p w14:paraId="3570C437" w14:textId="77777777" w:rsidR="007375DC" w:rsidRPr="00482D33" w:rsidRDefault="007375DC" w:rsidP="00793CCE">
      <w:pPr>
        <w:spacing w:line="276" w:lineRule="auto"/>
        <w:jc w:val="both"/>
        <w:rPr>
          <w:rFonts w:ascii="Times New Roman" w:hAnsi="Times New Roman"/>
          <w:sz w:val="24"/>
          <w:szCs w:val="24"/>
          <w:lang w:val="sq-AL"/>
        </w:rPr>
      </w:pPr>
    </w:p>
    <w:p w14:paraId="747C77A7" w14:textId="77777777" w:rsidR="00042D27" w:rsidRPr="00482D33" w:rsidRDefault="103BDB13" w:rsidP="00042D27">
      <w:pPr>
        <w:pStyle w:val="Heading1"/>
        <w:spacing w:line="276" w:lineRule="auto"/>
        <w:rPr>
          <w:rFonts w:ascii="Times New Roman" w:hAnsi="Times New Roman" w:cs="Times New Roman"/>
          <w:sz w:val="24"/>
          <w:szCs w:val="24"/>
          <w:lang w:val="sq-AL"/>
        </w:rPr>
      </w:pPr>
      <w:r w:rsidRPr="00482D33">
        <w:rPr>
          <w:rFonts w:ascii="Times New Roman" w:hAnsi="Times New Roman" w:cs="Times New Roman"/>
          <w:sz w:val="24"/>
          <w:szCs w:val="24"/>
          <w:lang w:val="sq-AL"/>
        </w:rPr>
        <w:t>Vlerësimi i opsioneve/analizimi i ndikimeve</w:t>
      </w:r>
    </w:p>
    <w:p w14:paraId="660725B2" w14:textId="77777777" w:rsidR="00042D27" w:rsidRPr="00482D33" w:rsidRDefault="00042D27" w:rsidP="00042D27">
      <w:pPr>
        <w:pStyle w:val="BodyText"/>
        <w:numPr>
          <w:ilvl w:val="0"/>
          <w:numId w:val="6"/>
        </w:numPr>
        <w:spacing w:after="0" w:line="276" w:lineRule="auto"/>
        <w:jc w:val="both"/>
        <w:rPr>
          <w:rFonts w:ascii="Times New Roman" w:hAnsi="Times New Roman"/>
          <w:i/>
          <w:sz w:val="24"/>
          <w:szCs w:val="24"/>
          <w:lang w:val="sq-AL"/>
        </w:rPr>
      </w:pPr>
      <w:bookmarkStart w:id="11" w:name="_Hlk506916825"/>
      <w:r w:rsidRPr="00482D33">
        <w:rPr>
          <w:rFonts w:ascii="Times New Roman" w:hAnsi="Times New Roman"/>
          <w:i/>
          <w:sz w:val="24"/>
          <w:szCs w:val="24"/>
          <w:lang w:val="sq-AL"/>
        </w:rPr>
        <w:t>Identifikoni se kush preket.</w:t>
      </w:r>
    </w:p>
    <w:p w14:paraId="3B3E0A63" w14:textId="77777777" w:rsidR="00042D27" w:rsidRPr="00482D33" w:rsidRDefault="00042D27" w:rsidP="00042D27">
      <w:pPr>
        <w:pStyle w:val="BodyText"/>
        <w:numPr>
          <w:ilvl w:val="0"/>
          <w:numId w:val="6"/>
        </w:numPr>
        <w:spacing w:after="0" w:line="276" w:lineRule="auto"/>
        <w:ind w:left="540" w:hanging="180"/>
        <w:jc w:val="both"/>
        <w:rPr>
          <w:rFonts w:ascii="Times New Roman" w:hAnsi="Times New Roman"/>
          <w:i/>
          <w:sz w:val="24"/>
          <w:szCs w:val="24"/>
          <w:lang w:val="sq-AL"/>
        </w:rPr>
      </w:pPr>
      <w:r w:rsidRPr="00482D33">
        <w:rPr>
          <w:rFonts w:ascii="Times New Roman" w:hAnsi="Times New Roman"/>
          <w:i/>
          <w:sz w:val="24"/>
          <w:szCs w:val="24"/>
          <w:lang w:val="sq-AL"/>
        </w:rPr>
        <w:t>Identifikoni llojet e ndikimeve për secilin grup të prekur; bëni dallimin midis ndikimeve të drejtpërdrejta dhe jo të drejtpërdrejta.</w:t>
      </w:r>
    </w:p>
    <w:p w14:paraId="562140F2" w14:textId="77777777" w:rsidR="00042D27" w:rsidRPr="00482D33" w:rsidRDefault="00042D27" w:rsidP="00042D27">
      <w:pPr>
        <w:pStyle w:val="BodyText"/>
        <w:numPr>
          <w:ilvl w:val="0"/>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Për ndikimet e drejtpërdrejta:</w:t>
      </w:r>
    </w:p>
    <w:p w14:paraId="54C55A9B" w14:textId="77777777" w:rsidR="00042D27" w:rsidRPr="00482D33" w:rsidRDefault="00042D27" w:rsidP="00380691">
      <w:pPr>
        <w:pStyle w:val="BodyText"/>
        <w:numPr>
          <w:ilvl w:val="0"/>
          <w:numId w:val="15"/>
        </w:numPr>
        <w:spacing w:after="0" w:line="276" w:lineRule="auto"/>
        <w:jc w:val="both"/>
        <w:rPr>
          <w:rFonts w:ascii="Times New Roman" w:eastAsiaTheme="majorEastAsia" w:hAnsi="Times New Roman"/>
          <w:i/>
          <w:sz w:val="24"/>
          <w:szCs w:val="24"/>
          <w:lang w:val="sq-AL"/>
        </w:rPr>
      </w:pPr>
      <w:r w:rsidRPr="00482D33">
        <w:rPr>
          <w:rFonts w:ascii="Times New Roman" w:eastAsiaTheme="majorEastAsia" w:hAnsi="Times New Roman"/>
          <w:i/>
          <w:sz w:val="24"/>
          <w:szCs w:val="24"/>
          <w:lang w:val="sq-AL"/>
        </w:rPr>
        <w:t>Përshkruani nga ana cilësore ndikimet e drejtpërdrejta mbi grupet e prekura.</w:t>
      </w:r>
    </w:p>
    <w:p w14:paraId="3231CC38" w14:textId="77777777" w:rsidR="00042D27" w:rsidRPr="00482D33" w:rsidRDefault="00042D27" w:rsidP="00042D27">
      <w:pPr>
        <w:pStyle w:val="BodyText"/>
        <w:numPr>
          <w:ilvl w:val="1"/>
          <w:numId w:val="6"/>
        </w:numPr>
        <w:spacing w:after="0" w:line="276" w:lineRule="auto"/>
        <w:jc w:val="both"/>
        <w:rPr>
          <w:rFonts w:ascii="Times New Roman" w:eastAsiaTheme="majorEastAsia" w:hAnsi="Times New Roman"/>
          <w:i/>
          <w:sz w:val="24"/>
          <w:szCs w:val="24"/>
          <w:lang w:val="sq-AL"/>
        </w:rPr>
      </w:pPr>
      <w:r w:rsidRPr="00482D33">
        <w:rPr>
          <w:rFonts w:ascii="Times New Roman" w:eastAsiaTheme="majorEastAsia" w:hAnsi="Times New Roman"/>
          <w:i/>
          <w:sz w:val="24"/>
          <w:szCs w:val="24"/>
          <w:lang w:val="sq-AL"/>
        </w:rPr>
        <w:t>Analizoni nga ana sasiore ndikimet më të rëndësishme të drejtpërdrejta.</w:t>
      </w:r>
    </w:p>
    <w:p w14:paraId="3B744700" w14:textId="77777777" w:rsidR="00042D27" w:rsidRPr="00482D33" w:rsidRDefault="00042D27" w:rsidP="00042D27">
      <w:pPr>
        <w:pStyle w:val="BodyText"/>
        <w:numPr>
          <w:ilvl w:val="1"/>
          <w:numId w:val="6"/>
        </w:numPr>
        <w:spacing w:after="0" w:line="276" w:lineRule="auto"/>
        <w:jc w:val="both"/>
        <w:rPr>
          <w:rFonts w:ascii="Times New Roman" w:eastAsiaTheme="majorEastAsia" w:hAnsi="Times New Roman"/>
          <w:i/>
          <w:sz w:val="24"/>
          <w:szCs w:val="24"/>
          <w:lang w:val="sq-AL"/>
        </w:rPr>
      </w:pPr>
      <w:r w:rsidRPr="00482D33">
        <w:rPr>
          <w:rFonts w:ascii="Times New Roman" w:eastAsiaTheme="majorEastAsia" w:hAnsi="Times New Roman"/>
          <w:i/>
          <w:sz w:val="24"/>
          <w:szCs w:val="24"/>
          <w:lang w:val="sq-AL"/>
        </w:rPr>
        <w:t>Përcaktoni vlerën monetare të ndikimeve më të rëndësishme të drejtpërdrejta aty ku është e mundur (shih aneksin 1/a për tabelën që mund të përdorni).</w:t>
      </w:r>
    </w:p>
    <w:p w14:paraId="76D4AFDA"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eastAsiaTheme="majorEastAsia" w:hAnsi="Times New Roman"/>
          <w:i/>
          <w:sz w:val="24"/>
          <w:szCs w:val="24"/>
          <w:lang w:val="sq-AL"/>
        </w:rPr>
        <w:t>Analizoni ndikimin mbi ndërmarrjet e vogla dhe të mesme.</w:t>
      </w:r>
    </w:p>
    <w:p w14:paraId="586B2AC4" w14:textId="77777777" w:rsidR="00042D27" w:rsidRPr="00482D33" w:rsidRDefault="00042D27" w:rsidP="00042D27">
      <w:pPr>
        <w:pStyle w:val="BodyText"/>
        <w:numPr>
          <w:ilvl w:val="0"/>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Për ndikimet jo të drejtpërdrejta:</w:t>
      </w:r>
    </w:p>
    <w:p w14:paraId="225482B0"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eastAsiaTheme="majorEastAsia" w:hAnsi="Times New Roman"/>
          <w:i/>
          <w:sz w:val="24"/>
          <w:szCs w:val="24"/>
          <w:lang w:val="sq-AL"/>
        </w:rPr>
        <w:t>Përshkruani nga ana cilësore ndikimet jo të drejtpërdrejta mbi grupet e prekura.</w:t>
      </w:r>
    </w:p>
    <w:p w14:paraId="1F26597B"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eastAsiaTheme="majorEastAsia" w:hAnsi="Times New Roman"/>
          <w:i/>
          <w:sz w:val="24"/>
          <w:szCs w:val="24"/>
          <w:lang w:val="sq-AL"/>
        </w:rPr>
        <w:t>Analizoni ndikimin mbi konkurrencën.</w:t>
      </w:r>
    </w:p>
    <w:p w14:paraId="1D43785C" w14:textId="77777777" w:rsidR="00042D27" w:rsidRPr="00482D33" w:rsidRDefault="00042D27" w:rsidP="00042D27">
      <w:pPr>
        <w:pStyle w:val="BodyText"/>
        <w:numPr>
          <w:ilvl w:val="0"/>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Diskutoni kufizimin e analizës:</w:t>
      </w:r>
    </w:p>
    <w:p w14:paraId="406D2F7F"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bookmarkStart w:id="12" w:name="_Hlk506917230"/>
      <w:bookmarkEnd w:id="11"/>
      <w:r w:rsidRPr="00482D33">
        <w:rPr>
          <w:rFonts w:ascii="Times New Roman" w:hAnsi="Times New Roman"/>
          <w:i/>
          <w:sz w:val="24"/>
          <w:szCs w:val="24"/>
          <w:lang w:val="sq-AL"/>
        </w:rPr>
        <w:t>Jepni supozimet në të cilat janë bazuar parashikimet dhe risqet, të cilave ato u nënshtrohen.</w:t>
      </w:r>
    </w:p>
    <w:p w14:paraId="37C3FF51"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Tregoni sa të forta, të pavarura dhe të rëndësishme janë provat që mbështesin supozimet.</w:t>
      </w:r>
    </w:p>
    <w:p w14:paraId="75269AA4"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Tregoni se çfarë mund të pengojë realizimin e përfitimeve, të rrisë kostot ose të sjellë pasoja të papritura.</w:t>
      </w:r>
    </w:p>
    <w:p w14:paraId="65078C13" w14:textId="77777777" w:rsidR="00042D27" w:rsidRPr="00482D33" w:rsidRDefault="00042D27" w:rsidP="00042D27">
      <w:pPr>
        <w:pStyle w:val="BodyText"/>
        <w:numPr>
          <w:ilvl w:val="0"/>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Përmblidhni vlerësimin e opsioneve:</w:t>
      </w:r>
    </w:p>
    <w:p w14:paraId="6D95908A" w14:textId="77777777" w:rsidR="00042D27" w:rsidRPr="00482D33" w:rsidRDefault="00042D27" w:rsidP="00380691">
      <w:pPr>
        <w:pStyle w:val="BodyText"/>
        <w:numPr>
          <w:ilvl w:val="0"/>
          <w:numId w:val="15"/>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Paraqisni një pasqyrë përmbledhëse të të gjitha ndikimeve të opsioneve të analizuara.</w:t>
      </w:r>
    </w:p>
    <w:p w14:paraId="1DD6DD98" w14:textId="77777777" w:rsidR="00042D27" w:rsidRPr="00482D33"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Shpjegoni se si ndikimet e të gjitha opsioneve të analizuara krahasohen me njëra-tjetrën.</w:t>
      </w:r>
    </w:p>
    <w:p w14:paraId="56FFD394" w14:textId="77777777" w:rsidR="00042D27" w:rsidRPr="001C2194" w:rsidRDefault="00042D27" w:rsidP="00042D27">
      <w:pPr>
        <w:pStyle w:val="BodyText"/>
        <w:numPr>
          <w:ilvl w:val="1"/>
          <w:numId w:val="6"/>
        </w:numPr>
        <w:spacing w:after="0" w:line="276" w:lineRule="auto"/>
        <w:jc w:val="both"/>
        <w:rPr>
          <w:rFonts w:ascii="Times New Roman" w:hAnsi="Times New Roman"/>
          <w:i/>
          <w:sz w:val="24"/>
          <w:szCs w:val="24"/>
          <w:lang w:val="sq-AL"/>
        </w:rPr>
      </w:pPr>
      <w:r w:rsidRPr="00482D33">
        <w:rPr>
          <w:rFonts w:ascii="Times New Roman" w:hAnsi="Times New Roman"/>
          <w:i/>
          <w:sz w:val="24"/>
          <w:szCs w:val="24"/>
          <w:lang w:val="sq-AL"/>
        </w:rPr>
        <w:t xml:space="preserve">Paraqisni përllogaritjet më të mira të përgjithshme neto të ndikimit me vlerë monetare të përcaktuar për çdo opsion (shih aneksin 1/b për tabelën që mund </w:t>
      </w:r>
      <w:r w:rsidRPr="001C2194">
        <w:rPr>
          <w:rFonts w:ascii="Times New Roman" w:hAnsi="Times New Roman"/>
          <w:i/>
          <w:sz w:val="24"/>
          <w:szCs w:val="24"/>
          <w:lang w:val="sq-AL"/>
        </w:rPr>
        <w:t>të përdorni).</w:t>
      </w:r>
    </w:p>
    <w:p w14:paraId="564D3FBA" w14:textId="77777777" w:rsidR="00906648" w:rsidRPr="00906648" w:rsidRDefault="00906648" w:rsidP="00906648">
      <w:pPr>
        <w:jc w:val="both"/>
        <w:rPr>
          <w:rFonts w:ascii="Times New Roman" w:hAnsi="Times New Roman"/>
          <w:iCs/>
          <w:sz w:val="10"/>
          <w:szCs w:val="10"/>
          <w:lang w:val="sq-AL"/>
        </w:rPr>
      </w:pPr>
      <w:bookmarkStart w:id="13" w:name="_Toc506919738"/>
      <w:bookmarkEnd w:id="12"/>
    </w:p>
    <w:p w14:paraId="53E460B2" w14:textId="77777777" w:rsidR="00042D27" w:rsidRDefault="00042D27" w:rsidP="00042D27">
      <w:pPr>
        <w:spacing w:line="276" w:lineRule="auto"/>
        <w:jc w:val="both"/>
        <w:rPr>
          <w:rFonts w:ascii="Times New Roman" w:hAnsi="Times New Roman"/>
          <w:sz w:val="24"/>
          <w:szCs w:val="24"/>
          <w:lang w:val="sv-SE"/>
        </w:rPr>
      </w:pPr>
    </w:p>
    <w:p w14:paraId="3255B28B" w14:textId="77777777" w:rsid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Nga zbatimi i projektligjit preken drejtpërdrejt</w:t>
      </w:r>
      <w:r>
        <w:rPr>
          <w:rFonts w:ascii="Times New Roman" w:hAnsi="Times New Roman"/>
          <w:sz w:val="24"/>
          <w:szCs w:val="24"/>
          <w:lang w:val="en-US"/>
        </w:rPr>
        <w:t>:</w:t>
      </w:r>
    </w:p>
    <w:p w14:paraId="7D1A5A90" w14:textId="18D953C4" w:rsidR="00E76FD8" w:rsidRDefault="00E76FD8" w:rsidP="00E76FD8">
      <w:pPr>
        <w:pStyle w:val="ListParagraph"/>
        <w:numPr>
          <w:ilvl w:val="0"/>
          <w:numId w:val="43"/>
        </w:numPr>
        <w:spacing w:line="276" w:lineRule="auto"/>
        <w:jc w:val="both"/>
        <w:rPr>
          <w:rFonts w:ascii="Times New Roman" w:hAnsi="Times New Roman"/>
          <w:sz w:val="24"/>
          <w:szCs w:val="24"/>
          <w:lang w:val="en-US"/>
        </w:rPr>
      </w:pPr>
      <w:r w:rsidRPr="00815E60">
        <w:rPr>
          <w:rFonts w:ascii="Times New Roman" w:hAnsi="Times New Roman"/>
          <w:sz w:val="24"/>
          <w:szCs w:val="24"/>
          <w:lang w:val="en-US"/>
        </w:rPr>
        <w:t>institucionet publike përgjegjëse për administrimin, monitorimin dhe kontrollin e kimikateve</w:t>
      </w:r>
      <w:r>
        <w:rPr>
          <w:rFonts w:ascii="Times New Roman" w:hAnsi="Times New Roman"/>
          <w:sz w:val="24"/>
          <w:szCs w:val="24"/>
          <w:lang w:val="en-US"/>
        </w:rPr>
        <w:t xml:space="preserve"> si dhe </w:t>
      </w:r>
      <w:r w:rsidRPr="00A546AE">
        <w:rPr>
          <w:rFonts w:ascii="Times New Roman" w:hAnsi="Times New Roman"/>
          <w:sz w:val="24"/>
          <w:szCs w:val="24"/>
          <w:lang w:val="en-US"/>
        </w:rPr>
        <w:t>strukturat kontrolluese dhe inspektuese</w:t>
      </w:r>
      <w:r w:rsidRPr="00815E60">
        <w:rPr>
          <w:rFonts w:ascii="Times New Roman" w:hAnsi="Times New Roman"/>
          <w:sz w:val="24"/>
          <w:szCs w:val="24"/>
          <w:lang w:val="en-US"/>
        </w:rPr>
        <w:t xml:space="preserve">, </w:t>
      </w:r>
    </w:p>
    <w:p w14:paraId="4F600AD6" w14:textId="77777777" w:rsidR="00E76FD8" w:rsidRDefault="00E76FD8" w:rsidP="00E76FD8">
      <w:pPr>
        <w:pStyle w:val="ListParagraph"/>
        <w:numPr>
          <w:ilvl w:val="0"/>
          <w:numId w:val="43"/>
        </w:numPr>
        <w:spacing w:line="276" w:lineRule="auto"/>
        <w:jc w:val="both"/>
        <w:rPr>
          <w:rFonts w:ascii="Times New Roman" w:hAnsi="Times New Roman"/>
          <w:sz w:val="24"/>
          <w:szCs w:val="24"/>
          <w:lang w:val="en-US"/>
        </w:rPr>
      </w:pPr>
      <w:r w:rsidRPr="00815E60">
        <w:rPr>
          <w:rFonts w:ascii="Times New Roman" w:hAnsi="Times New Roman"/>
          <w:sz w:val="24"/>
          <w:szCs w:val="24"/>
          <w:lang w:val="en-US"/>
        </w:rPr>
        <w:t>operatorët ekonomikë që prodhojnë, importojnë, eksportojnë, depozitojnë, ruajnë, përdorin ose vendosin në treg substanca dhe përzierje kimike, si dhe</w:t>
      </w:r>
    </w:p>
    <w:p w14:paraId="5B2A160A" w14:textId="77777777" w:rsidR="00E76FD8" w:rsidRDefault="00E76FD8">
      <w:pPr>
        <w:pStyle w:val="ListParagraph"/>
        <w:numPr>
          <w:ilvl w:val="0"/>
          <w:numId w:val="43"/>
        </w:numPr>
        <w:spacing w:line="276" w:lineRule="auto"/>
        <w:jc w:val="both"/>
        <w:rPr>
          <w:rFonts w:ascii="Times New Roman" w:hAnsi="Times New Roman"/>
          <w:sz w:val="24"/>
          <w:szCs w:val="24"/>
          <w:lang w:val="en-US"/>
        </w:rPr>
      </w:pPr>
      <w:r w:rsidRPr="00815E60">
        <w:rPr>
          <w:rFonts w:ascii="Times New Roman" w:hAnsi="Times New Roman"/>
          <w:sz w:val="24"/>
          <w:szCs w:val="24"/>
          <w:lang w:val="en-US"/>
        </w:rPr>
        <w:t xml:space="preserve"> qytetarët dhe konsumatorët, si përfitues të një sistemi më efikas për menaxhimin e sigurt të kimikateve. </w:t>
      </w:r>
    </w:p>
    <w:p w14:paraId="36D0E332" w14:textId="77777777" w:rsidR="00E76FD8" w:rsidRDefault="00E76FD8" w:rsidP="00E76FD8">
      <w:pPr>
        <w:spacing w:line="276" w:lineRule="auto"/>
        <w:jc w:val="both"/>
        <w:rPr>
          <w:rFonts w:ascii="Times New Roman" w:hAnsi="Times New Roman"/>
          <w:sz w:val="24"/>
          <w:szCs w:val="24"/>
          <w:lang w:val="en-US"/>
        </w:rPr>
      </w:pPr>
    </w:p>
    <w:p w14:paraId="077F388A" w14:textId="0A732C68" w:rsidR="00E76FD8" w:rsidRP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Për administratën publike, projektligji pritet të sjellë reduktim të ngarkesës administrative që lidhet me administrimin e procedurave të licencimit. Institucionet përgjegjëse nuk do të angazhojnë më të njëjtin nivel burimesh për shqyrtimin e aplikimeve, komunikimin procedural dhe administrimin e dokumentacionit të licencave. Në të njëjtën kohë, përditësimi i përgjegjësive institucionale dhe saktësimi i strukturave kontrolluese dhe inspektuese pritet të përmirësojë qartësinë e roleve dhe koordinimin ndërinstitucional. Ndikimi mbi administratën publike vlerësohet si pozitiv dhe i moderuar, pasi redukton disa procese administrative, por nuk sjell ndryshime strukturore apo nevoja të reja për burime financiare.</w:t>
      </w:r>
    </w:p>
    <w:p w14:paraId="36A8C7EC" w14:textId="77777777" w:rsidR="00E76FD8" w:rsidRP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Sa i përket mekanizmave të kontrollit, projektligji nuk synon uljen e standardeve të sigurisë dhe as dobësimin e mbikëqyrjes institucionale. Përkundrazi, saktësimi i kompetencave të strukturave kontrolluese dhe inspektuese pritet të kontribuojë në zbatim më të qartë dhe më të njëtrajtshëm të legjislacionit. Kalimi nga një qasje e bazuar në licencim paraprak drejt një sistemi ku rëndësi më e madhe i kushtohet kontrollit, monitorimit dhe inspektimit gjatë ushtrimit të veprimtarisë pritet të rrisë efikasitetin e mbikëqyrjes, pa krijuar kosto të reja të konsiderueshme për institucionet.</w:t>
      </w:r>
    </w:p>
    <w:p w14:paraId="040A6EA5" w14:textId="1141A664" w:rsidR="00E76FD8" w:rsidRP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Ndikimi mbi qytetarët dhe konsumatorët është kryesisht indirekt. Projektligji nuk krijon detyrime të reja dhe as kosto financiare për qytetarët. Ata pritet të përfitojnë nga një sistem më i qartë dhe më efikas për administrimin e kimikateve, duke ruajtur nivelin ekzistues të mbrojtjes së shëndetit të njeriut dhe mjedisit. Përditësimi më efikas i listave teknike dhe qartësimi i procedurave administrative mund të kontribuojnë në një administrim më të mirë të kimik</w:t>
      </w:r>
      <w:r>
        <w:rPr>
          <w:rFonts w:ascii="Times New Roman" w:hAnsi="Times New Roman"/>
          <w:sz w:val="24"/>
          <w:szCs w:val="24"/>
          <w:lang w:val="en-US"/>
        </w:rPr>
        <w:t>ateve t</w:t>
      </w:r>
      <w:r w:rsidR="00845EB1">
        <w:rPr>
          <w:rFonts w:ascii="Times New Roman" w:hAnsi="Times New Roman"/>
          <w:sz w:val="24"/>
          <w:szCs w:val="24"/>
          <w:lang w:val="en-US"/>
        </w:rPr>
        <w:t>ë</w:t>
      </w:r>
      <w:r>
        <w:rPr>
          <w:rFonts w:ascii="Times New Roman" w:hAnsi="Times New Roman"/>
          <w:sz w:val="24"/>
          <w:szCs w:val="24"/>
          <w:lang w:val="en-US"/>
        </w:rPr>
        <w:t xml:space="preserve"> rrezikshme</w:t>
      </w:r>
      <w:r w:rsidRPr="00E76FD8">
        <w:rPr>
          <w:rFonts w:ascii="Times New Roman" w:hAnsi="Times New Roman"/>
          <w:sz w:val="24"/>
          <w:szCs w:val="24"/>
          <w:lang w:val="en-US"/>
        </w:rPr>
        <w:t xml:space="preserve"> në afatmesëm.</w:t>
      </w:r>
    </w:p>
    <w:p w14:paraId="6B3D9F4D" w14:textId="77777777" w:rsidR="00E76FD8" w:rsidRDefault="00E76FD8" w:rsidP="00E76FD8">
      <w:pPr>
        <w:spacing w:line="276" w:lineRule="auto"/>
        <w:jc w:val="both"/>
        <w:rPr>
          <w:rFonts w:ascii="Times New Roman" w:hAnsi="Times New Roman"/>
          <w:sz w:val="24"/>
          <w:szCs w:val="24"/>
          <w:lang w:val="en-US"/>
        </w:rPr>
      </w:pPr>
    </w:p>
    <w:p w14:paraId="13641629" w14:textId="549CC9AF" w:rsidR="00E76FD8" w:rsidRPr="00815E60" w:rsidRDefault="00E76FD8" w:rsidP="00E76FD8">
      <w:pPr>
        <w:spacing w:line="276" w:lineRule="auto"/>
        <w:jc w:val="both"/>
        <w:rPr>
          <w:rFonts w:ascii="Times New Roman" w:hAnsi="Times New Roman"/>
          <w:sz w:val="24"/>
          <w:szCs w:val="24"/>
          <w:lang w:val="en-US"/>
        </w:rPr>
      </w:pPr>
      <w:r w:rsidRPr="00815E60">
        <w:rPr>
          <w:rFonts w:ascii="Times New Roman" w:hAnsi="Times New Roman"/>
          <w:sz w:val="24"/>
          <w:szCs w:val="24"/>
          <w:lang w:val="en-US"/>
        </w:rPr>
        <w:t>Ndikimi kryesor i projektligjit lidhet me thjeshtimin e procedurave administrative për operatorët ekonomikë, përmes heqjes së regjimit të licencimit për kimikate</w:t>
      </w:r>
      <w:r>
        <w:rPr>
          <w:rFonts w:ascii="Times New Roman" w:hAnsi="Times New Roman"/>
          <w:sz w:val="24"/>
          <w:szCs w:val="24"/>
          <w:lang w:val="en-US"/>
        </w:rPr>
        <w:t>t e</w:t>
      </w:r>
      <w:r w:rsidRPr="00815E60">
        <w:rPr>
          <w:rFonts w:ascii="Times New Roman" w:hAnsi="Times New Roman"/>
          <w:sz w:val="24"/>
          <w:szCs w:val="24"/>
          <w:lang w:val="en-US"/>
        </w:rPr>
        <w:t xml:space="preserve"> rrezikshme. Kjo ndërhyrje pritet të reduktojë barrën administrative për bizneset, duke ulur kohën dhe burimet që operatorët ekonomikë duhet të angazhojnë për përgatitjen, dorëzimin dhe ndjekjen e dokumentacionit për licencim</w:t>
      </w:r>
      <w:r>
        <w:rPr>
          <w:rFonts w:ascii="Times New Roman" w:hAnsi="Times New Roman"/>
          <w:sz w:val="24"/>
          <w:szCs w:val="24"/>
          <w:lang w:val="en-US"/>
        </w:rPr>
        <w:t>, edhe pse kosto financiare mund t</w:t>
      </w:r>
      <w:r w:rsidR="00845EB1">
        <w:rPr>
          <w:rFonts w:ascii="Times New Roman" w:hAnsi="Times New Roman"/>
          <w:sz w:val="24"/>
          <w:szCs w:val="24"/>
          <w:lang w:val="en-US"/>
        </w:rPr>
        <w:t>ë</w:t>
      </w:r>
      <w:r>
        <w:rPr>
          <w:rFonts w:ascii="Times New Roman" w:hAnsi="Times New Roman"/>
          <w:sz w:val="24"/>
          <w:szCs w:val="24"/>
          <w:lang w:val="en-US"/>
        </w:rPr>
        <w:t xml:space="preserve"> konsideohet e pap</w:t>
      </w:r>
      <w:r w:rsidR="00845EB1">
        <w:rPr>
          <w:rFonts w:ascii="Times New Roman" w:hAnsi="Times New Roman"/>
          <w:sz w:val="24"/>
          <w:szCs w:val="24"/>
          <w:lang w:val="en-US"/>
        </w:rPr>
        <w:t>ë</w:t>
      </w:r>
      <w:r>
        <w:rPr>
          <w:rFonts w:ascii="Times New Roman" w:hAnsi="Times New Roman"/>
          <w:sz w:val="24"/>
          <w:szCs w:val="24"/>
          <w:lang w:val="en-US"/>
        </w:rPr>
        <w:t>rfillshme</w:t>
      </w:r>
      <w:r w:rsidRPr="00815E60">
        <w:rPr>
          <w:rFonts w:ascii="Times New Roman" w:hAnsi="Times New Roman"/>
          <w:sz w:val="24"/>
          <w:szCs w:val="24"/>
          <w:lang w:val="en-US"/>
        </w:rPr>
        <w:t xml:space="preserve">. </w:t>
      </w:r>
      <w:r>
        <w:rPr>
          <w:rFonts w:ascii="Times New Roman" w:hAnsi="Times New Roman"/>
          <w:sz w:val="24"/>
          <w:szCs w:val="24"/>
          <w:lang w:val="en-US"/>
        </w:rPr>
        <w:t>Pra n</w:t>
      </w:r>
      <w:r w:rsidRPr="00815E60">
        <w:rPr>
          <w:rFonts w:ascii="Times New Roman" w:hAnsi="Times New Roman"/>
          <w:sz w:val="24"/>
          <w:szCs w:val="24"/>
          <w:lang w:val="en-US"/>
        </w:rPr>
        <w:t>dikimi ekonomik mbi biznesin vlerësohet si pozitiv, kryesisht në formën e kursimit të kohës administrative dhe reduktimit të kostove të pajtueshmërisë me procedura formale. Ky ndikim pritet të jetë më i ndjeshëm për ndërmarrjet e vogla dhe të mesme, të cilat kanë kapacitete më të kufizuara administrative dhe financiare për ndjekjen e procedurave rregullatore.</w:t>
      </w:r>
    </w:p>
    <w:p w14:paraId="01B2DDA4" w14:textId="77777777" w:rsid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Heqja e regjimit të licencimit nuk shoqërohet me heqjen e detyrimeve ligjore që lidhen me sigurinë e kimikateve dhe nuk cenon kërkesat për mbrojtjen e shëndetit të njeriut dhe mjedisit. Operatorët ekonomikë vijojnë të jenë përgjegjës për respektimin e kërkesave ligjore për menaxhimin e sigurt të kimikateve, ndërsa institucionet përgjegjëse vijojnë të ushtrojnë funksionet e kontrollit, monitorimit dhe inspektimit. Për këtë arsye, ndikimi mbi nivelin e mbrojtjes së shëndetit dhe mjedisit vlerësohet si neutral deri pozitiv.</w:t>
      </w:r>
    </w:p>
    <w:p w14:paraId="52A82D1B" w14:textId="77777777" w:rsidR="00E76FD8" w:rsidRPr="00E76FD8" w:rsidRDefault="00E76FD8" w:rsidP="00E76FD8">
      <w:pPr>
        <w:spacing w:line="276" w:lineRule="auto"/>
        <w:jc w:val="both"/>
        <w:rPr>
          <w:rFonts w:ascii="Times New Roman" w:hAnsi="Times New Roman"/>
          <w:sz w:val="24"/>
          <w:szCs w:val="24"/>
          <w:lang w:val="en-US"/>
        </w:rPr>
      </w:pPr>
    </w:p>
    <w:p w14:paraId="61599E58" w14:textId="6DC4737A" w:rsid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 xml:space="preserve">Ndikimi mbi konkurrencën dhe tregun vlerësohet si pozitiv. Heqja e një kërkese administrative të identifikuar si barrierë e mundshme për lëvizjen e lirë të mallrave pritet të lehtësojë funksionimin e operatorëve ekonomikë në treg dhe të kontribuojë në përmirësimin e klimës së biznesit. Ndryshimet e propozuara pritet të lehtësojnë qarkullimin e produkteve kimike, duke eliminuar pengesa administrative që nuk rezultojnë të nevojshme për garantimin e sigurisë së </w:t>
      </w:r>
      <w:r w:rsidRPr="00E76FD8">
        <w:rPr>
          <w:rFonts w:ascii="Times New Roman" w:hAnsi="Times New Roman"/>
          <w:sz w:val="24"/>
          <w:szCs w:val="24"/>
          <w:lang w:val="en-US"/>
        </w:rPr>
        <w:lastRenderedPageBreak/>
        <w:t xml:space="preserve">kimikateve. Kjo mund të ndikojë pozitivisht në konkurrueshmërinë e tregut, veçanërisht për operatorët që importojnë ose vendosin në treg </w:t>
      </w:r>
      <w:r>
        <w:rPr>
          <w:rFonts w:ascii="Times New Roman" w:hAnsi="Times New Roman"/>
          <w:sz w:val="24"/>
          <w:szCs w:val="24"/>
          <w:lang w:val="en-US"/>
        </w:rPr>
        <w:t>k</w:t>
      </w:r>
      <w:r w:rsidR="00845EB1">
        <w:rPr>
          <w:rFonts w:ascii="Times New Roman" w:hAnsi="Times New Roman"/>
          <w:sz w:val="24"/>
          <w:szCs w:val="24"/>
          <w:lang w:val="en-US"/>
        </w:rPr>
        <w:t>ë</w:t>
      </w:r>
      <w:r>
        <w:rPr>
          <w:rFonts w:ascii="Times New Roman" w:hAnsi="Times New Roman"/>
          <w:sz w:val="24"/>
          <w:szCs w:val="24"/>
          <w:lang w:val="en-US"/>
        </w:rPr>
        <w:t xml:space="preserve">to </w:t>
      </w:r>
      <w:r w:rsidRPr="00E76FD8">
        <w:rPr>
          <w:rFonts w:ascii="Times New Roman" w:hAnsi="Times New Roman"/>
          <w:sz w:val="24"/>
          <w:szCs w:val="24"/>
          <w:lang w:val="en-US"/>
        </w:rPr>
        <w:t>produkte.</w:t>
      </w:r>
    </w:p>
    <w:p w14:paraId="58A9F45F" w14:textId="77777777" w:rsidR="00E76FD8" w:rsidRPr="00E76FD8" w:rsidRDefault="00E76FD8" w:rsidP="00E76FD8">
      <w:pPr>
        <w:spacing w:line="276" w:lineRule="auto"/>
        <w:jc w:val="both"/>
        <w:rPr>
          <w:rFonts w:ascii="Times New Roman" w:hAnsi="Times New Roman"/>
          <w:sz w:val="24"/>
          <w:szCs w:val="24"/>
          <w:lang w:val="en-US"/>
        </w:rPr>
      </w:pPr>
    </w:p>
    <w:p w14:paraId="461C8563" w14:textId="77777777" w:rsid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Në aspektin buxhetor, projektligji nuk pritet të krijojë kosto shtesë të konsiderueshme për buxhetin e shtetit gjatë zbatimit. Kostot e identifikuara lidhen kryesisht me procesin e hartimit, konsultimit dhe miratimit të projektligjit. Këto kosto janë përllogaritur në rreth 376,000 lekë dhe përfshijnë angazhimin e stafit teknik dhe juridik të ministrisë përgjegjëse, kohën e drejtuesve për shqyrtimin e praktikës, përgatitjen e dokumentacionit shoqërues, konsultimin me institucionet e linjës dhe përgatitjen e praktikës për shqyrtim e miratim në Këshillin e Ministrave. Këto janë kosto njëherëshe administrative dhe nuk përfaqësojnë kosto të vazhdueshme të zbatimit të politikës.</w:t>
      </w:r>
    </w:p>
    <w:p w14:paraId="2FA18B36" w14:textId="77777777" w:rsidR="00E76FD8" w:rsidRDefault="00E76FD8" w:rsidP="00E76FD8">
      <w:pPr>
        <w:spacing w:line="276" w:lineRule="auto"/>
        <w:jc w:val="both"/>
        <w:rPr>
          <w:rFonts w:ascii="Times New Roman" w:hAnsi="Times New Roman"/>
          <w:sz w:val="24"/>
          <w:szCs w:val="24"/>
          <w:lang w:val="en-US"/>
        </w:rPr>
      </w:pPr>
    </w:p>
    <w:p w14:paraId="6276F9A9" w14:textId="77777777" w:rsidR="00B06103" w:rsidRPr="00B06103" w:rsidRDefault="00B06103" w:rsidP="00B06103">
      <w:pPr>
        <w:spacing w:line="276" w:lineRule="auto"/>
        <w:jc w:val="both"/>
        <w:rPr>
          <w:rFonts w:ascii="Times New Roman" w:hAnsi="Times New Roman"/>
          <w:b/>
          <w:bCs/>
          <w:sz w:val="24"/>
          <w:szCs w:val="24"/>
          <w:lang w:val="en-US"/>
        </w:rPr>
      </w:pPr>
      <w:r w:rsidRPr="00B06103">
        <w:rPr>
          <w:rFonts w:ascii="Times New Roman" w:hAnsi="Times New Roman"/>
          <w:b/>
          <w:bCs/>
          <w:sz w:val="24"/>
          <w:szCs w:val="24"/>
          <w:lang w:val="en-US"/>
        </w:rPr>
        <w:t>Kufizimet e analizës</w:t>
      </w:r>
    </w:p>
    <w:p w14:paraId="0954C11C" w14:textId="77777777"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Analiza e ndikimeve është bazuar në informacionin e disponueshëm gjatë procesit të hartimit të projektligjit, në vlerësimin e kuadrit ligjor ekzistues, në komentet dhe kontributet institucionale, si dhe në analizën e kryer në kuadër të Planit të Veprimit për përputhshmërinë me nenet 34–36 të Traktatit për Funksionimin e Bashkimit Evropian.</w:t>
      </w:r>
    </w:p>
    <w:p w14:paraId="1380F431" w14:textId="1C485C67"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 xml:space="preserve">Parashikimet mbi ndikimet e projektligjit janë mbështetur në supozimin se heqja e </w:t>
      </w:r>
      <w:r>
        <w:rPr>
          <w:rFonts w:ascii="Times New Roman" w:hAnsi="Times New Roman"/>
          <w:sz w:val="24"/>
          <w:szCs w:val="24"/>
          <w:lang w:val="en-US"/>
        </w:rPr>
        <w:t>licenc</w:t>
      </w:r>
      <w:r w:rsidR="00845EB1">
        <w:rPr>
          <w:rFonts w:ascii="Times New Roman" w:hAnsi="Times New Roman"/>
          <w:sz w:val="24"/>
          <w:szCs w:val="24"/>
          <w:lang w:val="en-US"/>
        </w:rPr>
        <w:t>ë</w:t>
      </w:r>
      <w:r>
        <w:rPr>
          <w:rFonts w:ascii="Times New Roman" w:hAnsi="Times New Roman"/>
          <w:sz w:val="24"/>
          <w:szCs w:val="24"/>
          <w:lang w:val="en-US"/>
        </w:rPr>
        <w:t xml:space="preserve">s </w:t>
      </w:r>
      <w:r w:rsidRPr="00B06103">
        <w:rPr>
          <w:rFonts w:ascii="Times New Roman" w:hAnsi="Times New Roman"/>
          <w:sz w:val="24"/>
          <w:szCs w:val="24"/>
          <w:lang w:val="en-US"/>
        </w:rPr>
        <w:t>do të sjellë reduktim të barrës administrative për operatorët ekonomikë dhe administratën publike, pa cenuar detyrimet ekzistuese për menaxhimin e sigurt të kimikateve. Gjithashtu, është supozuar se saktësimi i përgjegjësive institucionale dhe strukturave kontrolluese do të përmirësojë koordinimin dhe zbatimin e legjislacionit në praktikë.</w:t>
      </w:r>
    </w:p>
    <w:p w14:paraId="5524A4EF" w14:textId="77777777"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Vlerësimi i ndikimeve ekonomike është kryesisht cilësor dhe gjysmë-sasior, pasi nuk disponohen të dhëna të plota dhe të konsoliduara mbi numrin e operatorëve ekonomikë që preken drejtpërdrejt nga heqja e regjimit të licencimit, kohën mesatare të nevojshme për përgatitjen dhe ndjekjen e procedurave të licencimit, si dhe kostot administrative reale që bizneset kanë përballuar deri më sot. Për këtë arsye, përfitimet për biznesin janë vlerësuar në terma të reduktimit të barrës administrative, kursimit të kohës dhe uljes së kostove procedurale, pa u monetarizuar plotësisht.</w:t>
      </w:r>
    </w:p>
    <w:p w14:paraId="79D85A4F" w14:textId="66C25244" w:rsidR="00B06103" w:rsidRPr="00B06103" w:rsidRDefault="00B06103" w:rsidP="00B06103">
      <w:pPr>
        <w:spacing w:line="276" w:lineRule="auto"/>
        <w:jc w:val="both"/>
        <w:rPr>
          <w:rFonts w:ascii="Times New Roman" w:hAnsi="Times New Roman"/>
          <w:sz w:val="24"/>
          <w:szCs w:val="24"/>
          <w:lang w:val="en-US"/>
        </w:rPr>
      </w:pPr>
      <w:r>
        <w:rPr>
          <w:rFonts w:ascii="Times New Roman" w:hAnsi="Times New Roman"/>
          <w:sz w:val="24"/>
          <w:szCs w:val="24"/>
          <w:lang w:val="en-US"/>
        </w:rPr>
        <w:t>Analiza mb</w:t>
      </w:r>
      <w:r w:rsidR="00845EB1">
        <w:rPr>
          <w:rFonts w:ascii="Times New Roman" w:hAnsi="Times New Roman"/>
          <w:sz w:val="24"/>
          <w:szCs w:val="24"/>
          <w:lang w:val="en-US"/>
        </w:rPr>
        <w:t>ë</w:t>
      </w:r>
      <w:r>
        <w:rPr>
          <w:rFonts w:ascii="Times New Roman" w:hAnsi="Times New Roman"/>
          <w:sz w:val="24"/>
          <w:szCs w:val="24"/>
          <w:lang w:val="en-US"/>
        </w:rPr>
        <w:t xml:space="preserve">shtetet </w:t>
      </w:r>
      <w:r w:rsidRPr="00B06103">
        <w:rPr>
          <w:rFonts w:ascii="Times New Roman" w:hAnsi="Times New Roman"/>
          <w:sz w:val="24"/>
          <w:szCs w:val="24"/>
          <w:lang w:val="en-US"/>
        </w:rPr>
        <w:t>në vlerësime institucionale dhe në shqyrtimin e kuadrit ligjor ekzistues. Megjithatë, ato kanë kufizime sa i përket matjes së saktë të ndikimeve financiare, për shkak të mungesës së të dhënave të detajuara statistikore dhe administrative mbi kostot faktike të procedurave për operatorët ekonomikë dhe institucionet publike.</w:t>
      </w:r>
    </w:p>
    <w:p w14:paraId="7C0D81B4" w14:textId="77777777"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Realizimi i përfitimeve të parashikuara mund të ndikohet nga disa faktorë. Nëse aktet nënligjore dhe procedurat administrative nuk përditësohen në kohë pas miratimit të ligjit, efektet pozitive të ndërhyrjes mund të vonohen. Gjithashtu, mungesa e koordinimit ndërinstitucional ose kapacitetet e kufizuara teknike dhe njerëzore të strukturave zbatuese mund të ndikojnë në zbatimin efektiv të ndryshimeve.</w:t>
      </w:r>
    </w:p>
    <w:p w14:paraId="2D35E415" w14:textId="77777777"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Një tjetër risk lidhet me kalimin nga një regjim i bazuar në licencim paraprak drejt një sistemi ku rëndësi më e madhe i kushtohet kontrollit, monitorimit dhe inspektimit gjatë ushtrimit të veprimtarisë. Nëse strukturat kontrolluese dhe inspektuese nuk kanë kapacitetet e nevojshme për të ushtruar mbikëqyrje efektive, mund të krijohen vështirësi në garantimin e zbatimit të njëtrajtshëm të kërkesave ligjore.</w:t>
      </w:r>
    </w:p>
    <w:p w14:paraId="077BBFB1" w14:textId="36105A99" w:rsidR="00B06103" w:rsidRPr="00B06103" w:rsidRDefault="00B06103" w:rsidP="00B06103">
      <w:pPr>
        <w:spacing w:line="276" w:lineRule="auto"/>
        <w:jc w:val="both"/>
        <w:rPr>
          <w:rFonts w:ascii="Times New Roman" w:hAnsi="Times New Roman"/>
          <w:sz w:val="24"/>
          <w:szCs w:val="24"/>
          <w:lang w:val="en-US"/>
        </w:rPr>
      </w:pPr>
      <w:r w:rsidRPr="00B06103">
        <w:rPr>
          <w:rFonts w:ascii="Times New Roman" w:hAnsi="Times New Roman"/>
          <w:sz w:val="24"/>
          <w:szCs w:val="24"/>
          <w:lang w:val="en-US"/>
        </w:rPr>
        <w:t xml:space="preserve">Për të minimizuar këto risqe, do të jetë e nevojshme që pas miratimit të projektligjit të vijojë përditësimi i akteve nënligjore përkatëse, qartësimi i procedurave administrative, forcimi i </w:t>
      </w:r>
      <w:r w:rsidRPr="00B06103">
        <w:rPr>
          <w:rFonts w:ascii="Times New Roman" w:hAnsi="Times New Roman"/>
          <w:sz w:val="24"/>
          <w:szCs w:val="24"/>
          <w:lang w:val="en-US"/>
        </w:rPr>
        <w:lastRenderedPageBreak/>
        <w:t xml:space="preserve">koordinimit ndërinstitucional dhe </w:t>
      </w:r>
      <w:r w:rsidR="00F85C7B">
        <w:rPr>
          <w:rFonts w:ascii="Times New Roman" w:hAnsi="Times New Roman"/>
          <w:sz w:val="24"/>
          <w:szCs w:val="24"/>
          <w:lang w:val="en-US"/>
        </w:rPr>
        <w:t xml:space="preserve">trajnimi apo rritja e </w:t>
      </w:r>
      <w:r w:rsidRPr="00B06103">
        <w:rPr>
          <w:rFonts w:ascii="Times New Roman" w:hAnsi="Times New Roman"/>
          <w:sz w:val="24"/>
          <w:szCs w:val="24"/>
          <w:lang w:val="en-US"/>
        </w:rPr>
        <w:t>kapaciteteve të nevojshme për kontrollin dhe mbikëqyrjen e zbatimit të legjislacionit në fushën e menaxhimit të kimikateve.</w:t>
      </w:r>
    </w:p>
    <w:p w14:paraId="120E9960" w14:textId="77777777" w:rsidR="00B06103" w:rsidRPr="00E76FD8" w:rsidRDefault="00B06103" w:rsidP="00E76FD8">
      <w:pPr>
        <w:spacing w:line="276" w:lineRule="auto"/>
        <w:jc w:val="both"/>
        <w:rPr>
          <w:rFonts w:ascii="Times New Roman" w:hAnsi="Times New Roman"/>
          <w:sz w:val="24"/>
          <w:szCs w:val="24"/>
          <w:lang w:val="en-US"/>
        </w:rPr>
      </w:pPr>
    </w:p>
    <w:p w14:paraId="283BBA8C" w14:textId="4E519DCE" w:rsidR="004A28CB" w:rsidRDefault="004A28CB" w:rsidP="00E76FD8">
      <w:pPr>
        <w:spacing w:line="276" w:lineRule="auto"/>
        <w:jc w:val="both"/>
        <w:rPr>
          <w:rFonts w:ascii="Times New Roman" w:hAnsi="Times New Roman"/>
          <w:sz w:val="24"/>
          <w:szCs w:val="24"/>
        </w:rPr>
      </w:pPr>
      <w:r>
        <w:rPr>
          <w:rFonts w:ascii="Times New Roman" w:hAnsi="Times New Roman"/>
          <w:sz w:val="24"/>
          <w:szCs w:val="24"/>
        </w:rPr>
        <w:t>N</w:t>
      </w:r>
      <w:r w:rsidRPr="004A28CB">
        <w:rPr>
          <w:rFonts w:ascii="Times New Roman" w:hAnsi="Times New Roman"/>
          <w:sz w:val="24"/>
          <w:szCs w:val="24"/>
        </w:rPr>
        <w:t xml:space="preserve">dikimi kryesor është </w:t>
      </w:r>
      <w:r w:rsidRPr="00815E60">
        <w:rPr>
          <w:rFonts w:ascii="Times New Roman" w:hAnsi="Times New Roman"/>
          <w:sz w:val="24"/>
          <w:szCs w:val="24"/>
        </w:rPr>
        <w:t>heqja e licencimit</w:t>
      </w:r>
      <w:r w:rsidRPr="004A28CB">
        <w:rPr>
          <w:rFonts w:ascii="Times New Roman" w:hAnsi="Times New Roman"/>
          <w:sz w:val="24"/>
          <w:szCs w:val="24"/>
        </w:rPr>
        <w:t xml:space="preserve"> dhe </w:t>
      </w:r>
      <w:r w:rsidRPr="00815E60">
        <w:rPr>
          <w:rFonts w:ascii="Times New Roman" w:hAnsi="Times New Roman"/>
          <w:sz w:val="24"/>
          <w:szCs w:val="24"/>
        </w:rPr>
        <w:t>thjeshtimi i procedurave administrative</w:t>
      </w:r>
      <w:r w:rsidRPr="004A28CB">
        <w:rPr>
          <w:rFonts w:ascii="Times New Roman" w:hAnsi="Times New Roman"/>
          <w:sz w:val="24"/>
          <w:szCs w:val="24"/>
        </w:rPr>
        <w:t xml:space="preserve">. </w:t>
      </w:r>
      <w:r>
        <w:rPr>
          <w:rFonts w:ascii="Times New Roman" w:hAnsi="Times New Roman"/>
          <w:sz w:val="24"/>
          <w:szCs w:val="24"/>
        </w:rPr>
        <w:t>Duke qen</w:t>
      </w:r>
      <w:r w:rsidR="00845EB1">
        <w:rPr>
          <w:rFonts w:ascii="Times New Roman" w:hAnsi="Times New Roman"/>
          <w:sz w:val="24"/>
          <w:szCs w:val="24"/>
        </w:rPr>
        <w:t>ë</w:t>
      </w:r>
      <w:r>
        <w:rPr>
          <w:rFonts w:ascii="Times New Roman" w:hAnsi="Times New Roman"/>
          <w:sz w:val="24"/>
          <w:szCs w:val="24"/>
        </w:rPr>
        <w:t xml:space="preserve"> se ndikimi financiar n</w:t>
      </w:r>
      <w:r w:rsidR="00845EB1">
        <w:rPr>
          <w:rFonts w:ascii="Times New Roman" w:hAnsi="Times New Roman"/>
          <w:sz w:val="24"/>
          <w:szCs w:val="24"/>
        </w:rPr>
        <w:t>ë</w:t>
      </w:r>
      <w:r>
        <w:rPr>
          <w:rFonts w:ascii="Times New Roman" w:hAnsi="Times New Roman"/>
          <w:sz w:val="24"/>
          <w:szCs w:val="24"/>
        </w:rPr>
        <w:t xml:space="preserve"> </w:t>
      </w:r>
      <w:r w:rsidRPr="004A28CB">
        <w:rPr>
          <w:rFonts w:ascii="Times New Roman" w:hAnsi="Times New Roman"/>
          <w:sz w:val="24"/>
          <w:szCs w:val="24"/>
        </w:rPr>
        <w:t>shifra monetare</w:t>
      </w:r>
      <w:r w:rsidR="00F85C7B">
        <w:rPr>
          <w:rFonts w:ascii="Times New Roman" w:hAnsi="Times New Roman"/>
          <w:sz w:val="24"/>
          <w:szCs w:val="24"/>
        </w:rPr>
        <w:t xml:space="preserve"> nuk mund t</w:t>
      </w:r>
      <w:r w:rsidR="00845EB1">
        <w:rPr>
          <w:rFonts w:ascii="Times New Roman" w:hAnsi="Times New Roman"/>
          <w:sz w:val="24"/>
          <w:szCs w:val="24"/>
        </w:rPr>
        <w:t>ë</w:t>
      </w:r>
      <w:r w:rsidR="00F85C7B">
        <w:rPr>
          <w:rFonts w:ascii="Times New Roman" w:hAnsi="Times New Roman"/>
          <w:sz w:val="24"/>
          <w:szCs w:val="24"/>
        </w:rPr>
        <w:t xml:space="preserve"> realizohet p</w:t>
      </w:r>
      <w:r w:rsidR="00845EB1">
        <w:rPr>
          <w:rFonts w:ascii="Times New Roman" w:hAnsi="Times New Roman"/>
          <w:sz w:val="24"/>
          <w:szCs w:val="24"/>
        </w:rPr>
        <w:t>ë</w:t>
      </w:r>
      <w:r w:rsidR="00F85C7B">
        <w:rPr>
          <w:rFonts w:ascii="Times New Roman" w:hAnsi="Times New Roman"/>
          <w:sz w:val="24"/>
          <w:szCs w:val="24"/>
        </w:rPr>
        <w:t>r arsyet e p</w:t>
      </w:r>
      <w:r w:rsidR="00845EB1">
        <w:rPr>
          <w:rFonts w:ascii="Times New Roman" w:hAnsi="Times New Roman"/>
          <w:sz w:val="24"/>
          <w:szCs w:val="24"/>
        </w:rPr>
        <w:t>ë</w:t>
      </w:r>
      <w:r w:rsidR="00F85C7B">
        <w:rPr>
          <w:rFonts w:ascii="Times New Roman" w:hAnsi="Times New Roman"/>
          <w:sz w:val="24"/>
          <w:szCs w:val="24"/>
        </w:rPr>
        <w:t>rmendura m</w:t>
      </w:r>
      <w:r w:rsidR="00845EB1">
        <w:rPr>
          <w:rFonts w:ascii="Times New Roman" w:hAnsi="Times New Roman"/>
          <w:sz w:val="24"/>
          <w:szCs w:val="24"/>
        </w:rPr>
        <w:t>ë</w:t>
      </w:r>
      <w:r w:rsidR="00F85C7B">
        <w:rPr>
          <w:rFonts w:ascii="Times New Roman" w:hAnsi="Times New Roman"/>
          <w:sz w:val="24"/>
          <w:szCs w:val="24"/>
        </w:rPr>
        <w:t xml:space="preserve"> sip</w:t>
      </w:r>
      <w:r w:rsidR="00845EB1">
        <w:rPr>
          <w:rFonts w:ascii="Times New Roman" w:hAnsi="Times New Roman"/>
          <w:sz w:val="24"/>
          <w:szCs w:val="24"/>
        </w:rPr>
        <w:t>ë</w:t>
      </w:r>
      <w:r w:rsidR="00F85C7B">
        <w:rPr>
          <w:rFonts w:ascii="Times New Roman" w:hAnsi="Times New Roman"/>
          <w:sz w:val="24"/>
          <w:szCs w:val="24"/>
        </w:rPr>
        <w:t>r</w:t>
      </w:r>
      <w:r w:rsidRPr="004A28CB">
        <w:rPr>
          <w:rFonts w:ascii="Times New Roman" w:hAnsi="Times New Roman"/>
          <w:sz w:val="24"/>
          <w:szCs w:val="24"/>
        </w:rPr>
        <w:t xml:space="preserve">, </w:t>
      </w:r>
      <w:r>
        <w:rPr>
          <w:rFonts w:ascii="Times New Roman" w:hAnsi="Times New Roman"/>
          <w:sz w:val="24"/>
          <w:szCs w:val="24"/>
        </w:rPr>
        <w:t>jan</w:t>
      </w:r>
      <w:r w:rsidR="00845EB1">
        <w:rPr>
          <w:rFonts w:ascii="Times New Roman" w:hAnsi="Times New Roman"/>
          <w:sz w:val="24"/>
          <w:szCs w:val="24"/>
        </w:rPr>
        <w:t>ë</w:t>
      </w:r>
      <w:r>
        <w:rPr>
          <w:rFonts w:ascii="Times New Roman" w:hAnsi="Times New Roman"/>
          <w:sz w:val="24"/>
          <w:szCs w:val="24"/>
        </w:rPr>
        <w:t xml:space="preserve"> p</w:t>
      </w:r>
      <w:r w:rsidR="00845EB1">
        <w:rPr>
          <w:rFonts w:ascii="Times New Roman" w:hAnsi="Times New Roman"/>
          <w:sz w:val="24"/>
          <w:szCs w:val="24"/>
        </w:rPr>
        <w:t>ë</w:t>
      </w:r>
      <w:r>
        <w:rPr>
          <w:rFonts w:ascii="Times New Roman" w:hAnsi="Times New Roman"/>
          <w:sz w:val="24"/>
          <w:szCs w:val="24"/>
        </w:rPr>
        <w:t xml:space="preserve">rdorur </w:t>
      </w:r>
      <w:r w:rsidRPr="004A28CB">
        <w:rPr>
          <w:rFonts w:ascii="Times New Roman" w:hAnsi="Times New Roman"/>
          <w:sz w:val="24"/>
          <w:szCs w:val="24"/>
        </w:rPr>
        <w:t>vlerësime</w:t>
      </w:r>
      <w:r>
        <w:rPr>
          <w:rFonts w:ascii="Times New Roman" w:hAnsi="Times New Roman"/>
          <w:sz w:val="24"/>
          <w:szCs w:val="24"/>
        </w:rPr>
        <w:t xml:space="preserve"> gjysm</w:t>
      </w:r>
      <w:r w:rsidR="00845EB1">
        <w:rPr>
          <w:rFonts w:ascii="Times New Roman" w:hAnsi="Times New Roman"/>
          <w:sz w:val="24"/>
          <w:szCs w:val="24"/>
        </w:rPr>
        <w:t>ë</w:t>
      </w:r>
      <w:r>
        <w:rPr>
          <w:rFonts w:ascii="Times New Roman" w:hAnsi="Times New Roman"/>
          <w:sz w:val="24"/>
          <w:szCs w:val="24"/>
        </w:rPr>
        <w:t xml:space="preserve"> sasiore,</w:t>
      </w:r>
      <w:r w:rsidRPr="004A28CB">
        <w:rPr>
          <w:rFonts w:ascii="Times New Roman" w:hAnsi="Times New Roman"/>
          <w:sz w:val="24"/>
          <w:szCs w:val="24"/>
        </w:rPr>
        <w:t xml:space="preserve"> si </w:t>
      </w:r>
      <w:r w:rsidRPr="004A28CB">
        <w:rPr>
          <w:rFonts w:ascii="Times New Roman" w:hAnsi="Times New Roman"/>
          <w:i/>
          <w:iCs/>
          <w:sz w:val="24"/>
          <w:szCs w:val="24"/>
        </w:rPr>
        <w:t>ulje e ulët/mesatare e barrës administrative</w:t>
      </w:r>
      <w:r w:rsidRPr="004A28CB">
        <w:rPr>
          <w:rFonts w:ascii="Times New Roman" w:hAnsi="Times New Roman"/>
          <w:sz w:val="24"/>
          <w:szCs w:val="24"/>
        </w:rPr>
        <w:t xml:space="preserve">, </w:t>
      </w:r>
      <w:r w:rsidRPr="004A28CB">
        <w:rPr>
          <w:rFonts w:ascii="Times New Roman" w:hAnsi="Times New Roman"/>
          <w:i/>
          <w:iCs/>
          <w:sz w:val="24"/>
          <w:szCs w:val="24"/>
        </w:rPr>
        <w:t>kursim kohe</w:t>
      </w:r>
      <w:r w:rsidRPr="004A28CB">
        <w:rPr>
          <w:rFonts w:ascii="Times New Roman" w:hAnsi="Times New Roman"/>
          <w:sz w:val="24"/>
          <w:szCs w:val="24"/>
        </w:rPr>
        <w:t xml:space="preserve">, </w:t>
      </w:r>
      <w:r w:rsidRPr="004A28CB">
        <w:rPr>
          <w:rFonts w:ascii="Times New Roman" w:hAnsi="Times New Roman"/>
          <w:i/>
          <w:iCs/>
          <w:sz w:val="24"/>
          <w:szCs w:val="24"/>
        </w:rPr>
        <w:t>reduktim i ngarkesës administrative</w:t>
      </w:r>
      <w:r w:rsidRPr="004A28CB">
        <w:rPr>
          <w:rFonts w:ascii="Times New Roman" w:hAnsi="Times New Roman"/>
          <w:sz w:val="24"/>
          <w:szCs w:val="24"/>
        </w:rPr>
        <w:t>.</w:t>
      </w:r>
      <w:r>
        <w:rPr>
          <w:rFonts w:ascii="Times New Roman" w:hAnsi="Times New Roman"/>
          <w:sz w:val="24"/>
          <w:szCs w:val="24"/>
        </w:rPr>
        <w:t xml:space="preserve"> </w:t>
      </w:r>
    </w:p>
    <w:p w14:paraId="436A2B9A" w14:textId="77777777" w:rsidR="004A28CB" w:rsidRDefault="004A28CB" w:rsidP="00E76FD8">
      <w:pPr>
        <w:spacing w:line="276" w:lineRule="auto"/>
        <w:jc w:val="both"/>
        <w:rPr>
          <w:rFonts w:ascii="Times New Roman" w:hAnsi="Times New Roman"/>
          <w:sz w:val="24"/>
          <w:szCs w:val="24"/>
        </w:rPr>
      </w:pPr>
    </w:p>
    <w:p w14:paraId="4F3604A0" w14:textId="67E7D1D8" w:rsidR="00E76FD8" w:rsidRDefault="00E76FD8" w:rsidP="00E76FD8">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Nga pikëpamja gjysmë-sasiore, ndikimet vlerësohen si më poshtë:</w:t>
      </w:r>
    </w:p>
    <w:p w14:paraId="1A86C95A" w14:textId="77777777" w:rsidR="00E76FD8" w:rsidRPr="00E76FD8" w:rsidRDefault="00E76FD8" w:rsidP="00E76FD8">
      <w:pPr>
        <w:spacing w:line="276" w:lineRule="auto"/>
        <w:jc w:val="both"/>
        <w:rPr>
          <w:rFonts w:ascii="Times New Roman" w:hAnsi="Times New Roman"/>
          <w:sz w:val="24"/>
          <w:szCs w:val="24"/>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8"/>
        <w:gridCol w:w="4914"/>
        <w:gridCol w:w="1464"/>
      </w:tblGrid>
      <w:tr w:rsidR="00E76FD8" w:rsidRPr="00E76FD8" w14:paraId="2888C0C6" w14:textId="77777777" w:rsidTr="00E76FD8">
        <w:trPr>
          <w:tblCellSpacing w:w="15" w:type="dxa"/>
        </w:trPr>
        <w:tc>
          <w:tcPr>
            <w:tcW w:w="0" w:type="auto"/>
            <w:vAlign w:val="center"/>
            <w:hideMark/>
          </w:tcPr>
          <w:p w14:paraId="665C49E9" w14:textId="77777777" w:rsidR="00E76FD8" w:rsidRPr="00E76FD8" w:rsidRDefault="00E76FD8" w:rsidP="00E76FD8">
            <w:pPr>
              <w:spacing w:line="276" w:lineRule="auto"/>
              <w:jc w:val="both"/>
              <w:rPr>
                <w:rFonts w:ascii="Times New Roman" w:hAnsi="Times New Roman"/>
                <w:b/>
                <w:bCs/>
                <w:sz w:val="24"/>
                <w:szCs w:val="24"/>
                <w:lang w:val="en-US"/>
              </w:rPr>
            </w:pPr>
            <w:r w:rsidRPr="00E76FD8">
              <w:rPr>
                <w:rFonts w:ascii="Times New Roman" w:hAnsi="Times New Roman"/>
                <w:b/>
                <w:bCs/>
                <w:sz w:val="24"/>
                <w:szCs w:val="24"/>
                <w:lang w:val="en-US"/>
              </w:rPr>
              <w:t>Grupi i prekur</w:t>
            </w:r>
          </w:p>
        </w:tc>
        <w:tc>
          <w:tcPr>
            <w:tcW w:w="0" w:type="auto"/>
            <w:vAlign w:val="center"/>
            <w:hideMark/>
          </w:tcPr>
          <w:p w14:paraId="7D8C5D09" w14:textId="77777777" w:rsidR="00E76FD8" w:rsidRPr="00E76FD8" w:rsidRDefault="00E76FD8" w:rsidP="00E76FD8">
            <w:pPr>
              <w:spacing w:line="276" w:lineRule="auto"/>
              <w:jc w:val="both"/>
              <w:rPr>
                <w:rFonts w:ascii="Times New Roman" w:hAnsi="Times New Roman"/>
                <w:b/>
                <w:bCs/>
                <w:sz w:val="24"/>
                <w:szCs w:val="24"/>
                <w:lang w:val="en-US"/>
              </w:rPr>
            </w:pPr>
            <w:r w:rsidRPr="00E76FD8">
              <w:rPr>
                <w:rFonts w:ascii="Times New Roman" w:hAnsi="Times New Roman"/>
                <w:b/>
                <w:bCs/>
                <w:sz w:val="24"/>
                <w:szCs w:val="24"/>
                <w:lang w:val="en-US"/>
              </w:rPr>
              <w:t>Lloji i ndikimit</w:t>
            </w:r>
          </w:p>
        </w:tc>
        <w:tc>
          <w:tcPr>
            <w:tcW w:w="0" w:type="auto"/>
            <w:vAlign w:val="center"/>
            <w:hideMark/>
          </w:tcPr>
          <w:p w14:paraId="0CDA29F8" w14:textId="77777777" w:rsidR="00E76FD8" w:rsidRPr="00E76FD8" w:rsidRDefault="00E76FD8" w:rsidP="00E76FD8">
            <w:pPr>
              <w:spacing w:line="276" w:lineRule="auto"/>
              <w:jc w:val="both"/>
              <w:rPr>
                <w:rFonts w:ascii="Times New Roman" w:hAnsi="Times New Roman"/>
                <w:b/>
                <w:bCs/>
                <w:sz w:val="24"/>
                <w:szCs w:val="24"/>
                <w:lang w:val="en-US"/>
              </w:rPr>
            </w:pPr>
            <w:r w:rsidRPr="00E76FD8">
              <w:rPr>
                <w:rFonts w:ascii="Times New Roman" w:hAnsi="Times New Roman"/>
                <w:b/>
                <w:bCs/>
                <w:sz w:val="24"/>
                <w:szCs w:val="24"/>
                <w:lang w:val="en-US"/>
              </w:rPr>
              <w:t>Vlerësimi i ndikimit</w:t>
            </w:r>
          </w:p>
        </w:tc>
      </w:tr>
      <w:tr w:rsidR="004A28CB" w:rsidRPr="00E76FD8" w14:paraId="660D3376" w14:textId="77777777" w:rsidTr="00E76FD8">
        <w:trPr>
          <w:tblCellSpacing w:w="15" w:type="dxa"/>
        </w:trPr>
        <w:tc>
          <w:tcPr>
            <w:tcW w:w="0" w:type="auto"/>
            <w:vAlign w:val="center"/>
          </w:tcPr>
          <w:p w14:paraId="5B4C9B24" w14:textId="2CB20E9A" w:rsidR="004A28CB" w:rsidRPr="00E76FD8" w:rsidRDefault="004A28CB" w:rsidP="004A28CB">
            <w:pPr>
              <w:spacing w:line="276" w:lineRule="auto"/>
              <w:jc w:val="both"/>
              <w:rPr>
                <w:rFonts w:ascii="Times New Roman" w:hAnsi="Times New Roman"/>
                <w:b/>
                <w:bCs/>
                <w:sz w:val="24"/>
                <w:szCs w:val="24"/>
                <w:lang w:val="en-US"/>
              </w:rPr>
            </w:pPr>
            <w:r w:rsidRPr="00E76FD8">
              <w:rPr>
                <w:rFonts w:ascii="Times New Roman" w:hAnsi="Times New Roman"/>
                <w:sz w:val="24"/>
                <w:szCs w:val="24"/>
                <w:lang w:val="en-US"/>
              </w:rPr>
              <w:t>Administrata publike</w:t>
            </w:r>
            <w:r>
              <w:rPr>
                <w:rFonts w:ascii="Times New Roman" w:hAnsi="Times New Roman"/>
                <w:sz w:val="24"/>
                <w:szCs w:val="24"/>
                <w:lang w:val="en-US"/>
              </w:rPr>
              <w:t xml:space="preserve"> dhe </w:t>
            </w:r>
            <w:r w:rsidRPr="00E76FD8">
              <w:rPr>
                <w:rFonts w:ascii="Times New Roman" w:hAnsi="Times New Roman"/>
                <w:sz w:val="24"/>
                <w:szCs w:val="24"/>
                <w:lang w:val="en-US"/>
              </w:rPr>
              <w:t>Strukturat kontrolluese dhe inspektuese</w:t>
            </w:r>
          </w:p>
        </w:tc>
        <w:tc>
          <w:tcPr>
            <w:tcW w:w="0" w:type="auto"/>
            <w:vAlign w:val="center"/>
          </w:tcPr>
          <w:p w14:paraId="24E8AD64" w14:textId="2079AB1F" w:rsidR="004A28CB" w:rsidRPr="00E76FD8" w:rsidRDefault="004A28CB" w:rsidP="004A28CB">
            <w:pPr>
              <w:spacing w:line="276" w:lineRule="auto"/>
              <w:jc w:val="both"/>
              <w:rPr>
                <w:rFonts w:ascii="Times New Roman" w:hAnsi="Times New Roman"/>
                <w:b/>
                <w:bCs/>
                <w:sz w:val="24"/>
                <w:szCs w:val="24"/>
                <w:lang w:val="en-US"/>
              </w:rPr>
            </w:pPr>
            <w:r w:rsidRPr="00E76FD8">
              <w:rPr>
                <w:rFonts w:ascii="Times New Roman" w:hAnsi="Times New Roman"/>
                <w:sz w:val="24"/>
                <w:szCs w:val="24"/>
                <w:lang w:val="en-US"/>
              </w:rPr>
              <w:t>Ulje e ngarkesës për procedurat e licencimit dhe qartësim i përgjegjësive</w:t>
            </w:r>
            <w:r>
              <w:rPr>
                <w:rFonts w:ascii="Times New Roman" w:hAnsi="Times New Roman"/>
                <w:sz w:val="24"/>
                <w:szCs w:val="24"/>
                <w:lang w:val="en-US"/>
              </w:rPr>
              <w:t>, s</w:t>
            </w:r>
            <w:r w:rsidRPr="00E76FD8">
              <w:rPr>
                <w:rFonts w:ascii="Times New Roman" w:hAnsi="Times New Roman"/>
                <w:sz w:val="24"/>
                <w:szCs w:val="24"/>
                <w:lang w:val="en-US"/>
              </w:rPr>
              <w:t>aktësim i roleve dhe fokus më i madh në kontrollin dhe mbikëqyrjen gjatë zbatimit</w:t>
            </w:r>
          </w:p>
        </w:tc>
        <w:tc>
          <w:tcPr>
            <w:tcW w:w="0" w:type="auto"/>
            <w:vAlign w:val="center"/>
          </w:tcPr>
          <w:p w14:paraId="0D508BBB" w14:textId="2DDA0F36" w:rsidR="004A28CB" w:rsidRPr="00E76FD8" w:rsidRDefault="004A28CB" w:rsidP="004A28CB">
            <w:pPr>
              <w:spacing w:line="276" w:lineRule="auto"/>
              <w:jc w:val="both"/>
              <w:rPr>
                <w:rFonts w:ascii="Times New Roman" w:hAnsi="Times New Roman"/>
                <w:b/>
                <w:bCs/>
                <w:sz w:val="24"/>
                <w:szCs w:val="24"/>
                <w:lang w:val="en-US"/>
              </w:rPr>
            </w:pPr>
            <w:r w:rsidRPr="00E76FD8">
              <w:rPr>
                <w:rFonts w:ascii="Times New Roman" w:hAnsi="Times New Roman"/>
                <w:sz w:val="24"/>
                <w:szCs w:val="24"/>
                <w:lang w:val="en-US"/>
              </w:rPr>
              <w:t>Pozitiv, i moderuar</w:t>
            </w:r>
          </w:p>
        </w:tc>
      </w:tr>
      <w:tr w:rsidR="004A28CB" w:rsidRPr="00E76FD8" w14:paraId="6A6FB509" w14:textId="77777777" w:rsidTr="00E76FD8">
        <w:trPr>
          <w:tblCellSpacing w:w="15" w:type="dxa"/>
        </w:trPr>
        <w:tc>
          <w:tcPr>
            <w:tcW w:w="0" w:type="auto"/>
            <w:vAlign w:val="center"/>
            <w:hideMark/>
          </w:tcPr>
          <w:p w14:paraId="21582FD1"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Operatorët ekonomikë</w:t>
            </w:r>
          </w:p>
        </w:tc>
        <w:tc>
          <w:tcPr>
            <w:tcW w:w="0" w:type="auto"/>
            <w:vAlign w:val="center"/>
            <w:hideMark/>
          </w:tcPr>
          <w:p w14:paraId="4F2F2E21"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Reduktim i barrës administrative, kursim kohe dhe ulje e kostove procedurale</w:t>
            </w:r>
          </w:p>
        </w:tc>
        <w:tc>
          <w:tcPr>
            <w:tcW w:w="0" w:type="auto"/>
            <w:vAlign w:val="center"/>
            <w:hideMark/>
          </w:tcPr>
          <w:p w14:paraId="60099395"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Pozitiv, i ulët deri mesatar</w:t>
            </w:r>
          </w:p>
        </w:tc>
      </w:tr>
      <w:tr w:rsidR="004A28CB" w:rsidRPr="00E76FD8" w14:paraId="5A44C718" w14:textId="77777777" w:rsidTr="00E76FD8">
        <w:trPr>
          <w:tblCellSpacing w:w="15" w:type="dxa"/>
        </w:trPr>
        <w:tc>
          <w:tcPr>
            <w:tcW w:w="0" w:type="auto"/>
            <w:vAlign w:val="center"/>
            <w:hideMark/>
          </w:tcPr>
          <w:p w14:paraId="5A81086A"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NVM-të</w:t>
            </w:r>
          </w:p>
        </w:tc>
        <w:tc>
          <w:tcPr>
            <w:tcW w:w="0" w:type="auto"/>
            <w:vAlign w:val="center"/>
            <w:hideMark/>
          </w:tcPr>
          <w:p w14:paraId="232CA4CC"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Lehtësim më i ndjeshëm për shkak të kapaciteteve më të kufizuara administrative</w:t>
            </w:r>
          </w:p>
        </w:tc>
        <w:tc>
          <w:tcPr>
            <w:tcW w:w="0" w:type="auto"/>
            <w:vAlign w:val="center"/>
            <w:hideMark/>
          </w:tcPr>
          <w:p w14:paraId="02BAFB3B" w14:textId="7777777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Pozitiv, mesatar</w:t>
            </w:r>
          </w:p>
        </w:tc>
      </w:tr>
      <w:tr w:rsidR="004A28CB" w:rsidRPr="00E76FD8" w14:paraId="4FE1E24C" w14:textId="77777777" w:rsidTr="00815E60">
        <w:trPr>
          <w:tblCellSpacing w:w="15" w:type="dxa"/>
        </w:trPr>
        <w:tc>
          <w:tcPr>
            <w:tcW w:w="0" w:type="auto"/>
            <w:vAlign w:val="center"/>
          </w:tcPr>
          <w:p w14:paraId="1B96DA8F" w14:textId="6D1CFC2D"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Qytetarët dhe konsumatorët</w:t>
            </w:r>
          </w:p>
        </w:tc>
        <w:tc>
          <w:tcPr>
            <w:tcW w:w="0" w:type="auto"/>
            <w:vAlign w:val="center"/>
          </w:tcPr>
          <w:p w14:paraId="054B6D94" w14:textId="0C03326D"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Ruajtje e nivelit të mbrojtjes së shëndetit dhe mjedisit, pa kosto të reja</w:t>
            </w:r>
          </w:p>
        </w:tc>
        <w:tc>
          <w:tcPr>
            <w:tcW w:w="0" w:type="auto"/>
            <w:vAlign w:val="center"/>
          </w:tcPr>
          <w:p w14:paraId="39B78123" w14:textId="71B23E9C"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Neutral deri pozitiv</w:t>
            </w:r>
          </w:p>
        </w:tc>
      </w:tr>
      <w:tr w:rsidR="004A28CB" w:rsidRPr="00E76FD8" w14:paraId="62E1B3CB" w14:textId="77777777" w:rsidTr="00815E60">
        <w:trPr>
          <w:tblCellSpacing w:w="15" w:type="dxa"/>
        </w:trPr>
        <w:tc>
          <w:tcPr>
            <w:tcW w:w="0" w:type="auto"/>
            <w:vAlign w:val="center"/>
            <w:hideMark/>
          </w:tcPr>
          <w:p w14:paraId="27B35B7F" w14:textId="5F01072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Mjedisi dhe shëndeti publik</w:t>
            </w:r>
          </w:p>
        </w:tc>
        <w:tc>
          <w:tcPr>
            <w:tcW w:w="0" w:type="auto"/>
            <w:vAlign w:val="center"/>
          </w:tcPr>
          <w:p w14:paraId="26C9E178" w14:textId="457C5E5A"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Nuk ulen standardet e mbrojtjes; mundësohet administrim më efikas i kimikateve</w:t>
            </w:r>
          </w:p>
        </w:tc>
        <w:tc>
          <w:tcPr>
            <w:tcW w:w="0" w:type="auto"/>
            <w:vAlign w:val="center"/>
          </w:tcPr>
          <w:p w14:paraId="29DB7344" w14:textId="4F3C6DD9"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Neutral deri pozitiv</w:t>
            </w:r>
          </w:p>
        </w:tc>
      </w:tr>
      <w:tr w:rsidR="004A28CB" w:rsidRPr="00E76FD8" w14:paraId="6D7150AF" w14:textId="77777777" w:rsidTr="00815E60">
        <w:trPr>
          <w:tblCellSpacing w:w="15" w:type="dxa"/>
        </w:trPr>
        <w:tc>
          <w:tcPr>
            <w:tcW w:w="0" w:type="auto"/>
            <w:vAlign w:val="center"/>
          </w:tcPr>
          <w:p w14:paraId="07BB6684" w14:textId="47C1B211"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Konkurrenca dhe tregu</w:t>
            </w:r>
          </w:p>
        </w:tc>
        <w:tc>
          <w:tcPr>
            <w:tcW w:w="0" w:type="auto"/>
            <w:vAlign w:val="center"/>
          </w:tcPr>
          <w:p w14:paraId="3B587B6B" w14:textId="6CD907EC"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Eliminim i një pengese administrative dhe lehtësim i qarkullimit të produkteve kimike</w:t>
            </w:r>
          </w:p>
        </w:tc>
        <w:tc>
          <w:tcPr>
            <w:tcW w:w="0" w:type="auto"/>
            <w:vAlign w:val="center"/>
          </w:tcPr>
          <w:p w14:paraId="4C838AD1" w14:textId="5D11C917" w:rsidR="004A28CB" w:rsidRPr="00E76FD8" w:rsidRDefault="004A28CB" w:rsidP="004A28CB">
            <w:pPr>
              <w:spacing w:line="276" w:lineRule="auto"/>
              <w:jc w:val="both"/>
              <w:rPr>
                <w:rFonts w:ascii="Times New Roman" w:hAnsi="Times New Roman"/>
                <w:sz w:val="24"/>
                <w:szCs w:val="24"/>
                <w:lang w:val="en-US"/>
              </w:rPr>
            </w:pPr>
            <w:r w:rsidRPr="00E76FD8">
              <w:rPr>
                <w:rFonts w:ascii="Times New Roman" w:hAnsi="Times New Roman"/>
                <w:sz w:val="24"/>
                <w:szCs w:val="24"/>
                <w:lang w:val="en-US"/>
              </w:rPr>
              <w:t>Pozitiv</w:t>
            </w:r>
          </w:p>
        </w:tc>
      </w:tr>
    </w:tbl>
    <w:p w14:paraId="453B8A12" w14:textId="77777777" w:rsidR="00E76FD8" w:rsidRPr="007A1D02" w:rsidRDefault="00E76FD8" w:rsidP="00042D27">
      <w:pPr>
        <w:spacing w:line="276" w:lineRule="auto"/>
        <w:jc w:val="both"/>
        <w:rPr>
          <w:rFonts w:ascii="Times New Roman" w:hAnsi="Times New Roman"/>
          <w:sz w:val="24"/>
          <w:szCs w:val="24"/>
          <w:lang w:val="sv-SE"/>
        </w:rPr>
      </w:pPr>
    </w:p>
    <w:bookmarkEnd w:id="13"/>
    <w:p w14:paraId="7B5E6ED1" w14:textId="77777777" w:rsidR="00042D27" w:rsidRPr="00482D33" w:rsidRDefault="5EEA3D83" w:rsidP="00042D27">
      <w:pPr>
        <w:pStyle w:val="Heading1"/>
        <w:spacing w:line="276" w:lineRule="auto"/>
        <w:rPr>
          <w:rFonts w:ascii="Times New Roman" w:hAnsi="Times New Roman" w:cs="Times New Roman"/>
          <w:sz w:val="24"/>
          <w:szCs w:val="24"/>
          <w:lang w:val="sq-AL"/>
        </w:rPr>
      </w:pPr>
      <w:r w:rsidRPr="00482D33">
        <w:rPr>
          <w:rFonts w:ascii="Times New Roman" w:hAnsi="Times New Roman" w:cs="Times New Roman"/>
          <w:sz w:val="24"/>
          <w:szCs w:val="24"/>
          <w:lang w:val="sq-AL"/>
        </w:rPr>
        <w:t>Arsyetimi i opsionit të preferuar</w:t>
      </w:r>
    </w:p>
    <w:p w14:paraId="70CE462D" w14:textId="77777777" w:rsidR="00042D27" w:rsidRPr="00482D33" w:rsidRDefault="00042D27" w:rsidP="00042D27">
      <w:pPr>
        <w:pStyle w:val="ListParagraph"/>
        <w:numPr>
          <w:ilvl w:val="0"/>
          <w:numId w:val="11"/>
        </w:numPr>
        <w:spacing w:after="0" w:line="276" w:lineRule="auto"/>
        <w:rPr>
          <w:rFonts w:ascii="Times New Roman" w:hAnsi="Times New Roman"/>
          <w:i/>
          <w:sz w:val="24"/>
          <w:szCs w:val="24"/>
          <w:lang w:val="sq-AL"/>
        </w:rPr>
      </w:pPr>
      <w:r w:rsidRPr="00482D33">
        <w:rPr>
          <w:rFonts w:ascii="Times New Roman" w:hAnsi="Times New Roman"/>
          <w:i/>
          <w:sz w:val="24"/>
          <w:szCs w:val="24"/>
          <w:lang w:val="sq-AL"/>
        </w:rPr>
        <w:t>Zgjidhni opsionin e preferuar, bazuar në analizë.</w:t>
      </w:r>
    </w:p>
    <w:p w14:paraId="34672F19" w14:textId="77777777" w:rsidR="00042D27" w:rsidRPr="00482D33" w:rsidRDefault="00042D27" w:rsidP="00042D27">
      <w:pPr>
        <w:pStyle w:val="ListParagraph"/>
        <w:numPr>
          <w:ilvl w:val="0"/>
          <w:numId w:val="11"/>
        </w:numPr>
        <w:spacing w:after="0" w:line="276" w:lineRule="auto"/>
        <w:rPr>
          <w:rFonts w:ascii="Times New Roman" w:hAnsi="Times New Roman"/>
          <w:i/>
          <w:sz w:val="24"/>
          <w:szCs w:val="24"/>
          <w:lang w:val="sq-AL"/>
        </w:rPr>
      </w:pPr>
      <w:r w:rsidRPr="00482D33">
        <w:rPr>
          <w:rFonts w:ascii="Times New Roman" w:hAnsi="Times New Roman"/>
          <w:i/>
          <w:sz w:val="24"/>
          <w:szCs w:val="24"/>
          <w:lang w:val="sq-AL"/>
        </w:rPr>
        <w:t xml:space="preserve">Shpjegoni arsyetimin tuaj. </w:t>
      </w:r>
    </w:p>
    <w:p w14:paraId="7586AA92" w14:textId="77777777" w:rsidR="00042D27" w:rsidRDefault="00042D27" w:rsidP="00042D27">
      <w:pPr>
        <w:spacing w:line="276" w:lineRule="auto"/>
        <w:rPr>
          <w:rFonts w:ascii="Times New Roman" w:hAnsi="Times New Roman"/>
          <w:sz w:val="24"/>
          <w:szCs w:val="24"/>
          <w:lang w:val="sq-AL"/>
        </w:rPr>
      </w:pPr>
    </w:p>
    <w:p w14:paraId="326CDEDB" w14:textId="31E18D8E" w:rsidR="00F85C7B" w:rsidRPr="00F85C7B" w:rsidRDefault="00F85C7B" w:rsidP="00815E60">
      <w:pPr>
        <w:spacing w:line="276" w:lineRule="auto"/>
        <w:jc w:val="both"/>
        <w:rPr>
          <w:rFonts w:ascii="Times New Roman" w:hAnsi="Times New Roman"/>
          <w:sz w:val="24"/>
          <w:szCs w:val="24"/>
          <w:lang w:val="en-US"/>
        </w:rPr>
      </w:pPr>
      <w:r w:rsidRPr="00F85C7B">
        <w:rPr>
          <w:rFonts w:ascii="Times New Roman" w:hAnsi="Times New Roman"/>
          <w:sz w:val="24"/>
          <w:szCs w:val="24"/>
          <w:lang w:val="en-US"/>
        </w:rPr>
        <w:t xml:space="preserve">Në bazë të analizës së opsioneve të shqyrtuara, opsioni i preferuar është </w:t>
      </w:r>
      <w:r w:rsidRPr="00F85C7B">
        <w:rPr>
          <w:rFonts w:ascii="Times New Roman" w:hAnsi="Times New Roman"/>
          <w:b/>
          <w:bCs/>
          <w:sz w:val="24"/>
          <w:szCs w:val="24"/>
          <w:lang w:val="en-US"/>
        </w:rPr>
        <w:t>Opsioni 2 – ndryshimi i Ligjit nr. 27/2016 “Për menaxhimin e kimikateve”</w:t>
      </w:r>
      <w:r w:rsidRPr="00F85C7B">
        <w:rPr>
          <w:rFonts w:ascii="Times New Roman" w:hAnsi="Times New Roman"/>
          <w:sz w:val="24"/>
          <w:szCs w:val="24"/>
          <w:lang w:val="en-US"/>
        </w:rPr>
        <w:t>.</w:t>
      </w:r>
    </w:p>
    <w:p w14:paraId="15AE4603" w14:textId="2175B471" w:rsidR="00F85C7B" w:rsidRPr="00F85C7B" w:rsidRDefault="00F85C7B" w:rsidP="00815E60">
      <w:pPr>
        <w:spacing w:line="276" w:lineRule="auto"/>
        <w:jc w:val="both"/>
        <w:rPr>
          <w:rFonts w:ascii="Times New Roman" w:hAnsi="Times New Roman"/>
          <w:sz w:val="24"/>
          <w:szCs w:val="24"/>
          <w:lang w:val="en-US"/>
        </w:rPr>
      </w:pPr>
      <w:r w:rsidRPr="00F85C7B">
        <w:rPr>
          <w:rFonts w:ascii="Times New Roman" w:hAnsi="Times New Roman"/>
          <w:sz w:val="24"/>
          <w:szCs w:val="24"/>
          <w:lang w:val="en-US"/>
        </w:rPr>
        <w:t>Ky opsion vlerësohet si më i përshtatshmi, pasi problematikat e identifikuara burojnë kryesisht nga dispozita konkrete të ligjit në fuqi dhe nuk mund të adresohen në mënyrë të plotë vetëm përmes masave administrative, udhëzimeve të brendshme apo përmirësimit të koordinimit institucional.</w:t>
      </w:r>
      <w:r w:rsidR="004A0D1B">
        <w:rPr>
          <w:rFonts w:ascii="Times New Roman" w:hAnsi="Times New Roman"/>
          <w:sz w:val="24"/>
          <w:szCs w:val="24"/>
          <w:lang w:val="en-US"/>
        </w:rPr>
        <w:t xml:space="preserve"> </w:t>
      </w:r>
    </w:p>
    <w:p w14:paraId="59C09B62" w14:textId="77777777" w:rsidR="00F85C7B" w:rsidRDefault="00F85C7B" w:rsidP="004A0D1B">
      <w:pPr>
        <w:spacing w:line="276" w:lineRule="auto"/>
        <w:jc w:val="both"/>
        <w:rPr>
          <w:rFonts w:ascii="Times New Roman" w:hAnsi="Times New Roman"/>
          <w:sz w:val="24"/>
          <w:szCs w:val="24"/>
          <w:lang w:val="en-US"/>
        </w:rPr>
      </w:pPr>
      <w:r w:rsidRPr="00F85C7B">
        <w:rPr>
          <w:rFonts w:ascii="Times New Roman" w:hAnsi="Times New Roman"/>
          <w:sz w:val="24"/>
          <w:szCs w:val="24"/>
          <w:lang w:val="en-US"/>
        </w:rPr>
        <w:t>Për të vlerësuar opsionet është përdorur një analizë me shumë kritere, duke marrë në konsideratë efektivitetin në adresimin e problemit, reduktimin e barrës administrative, qartësimin e përgjegjësive institucionale, mundësinë për përditësimin më efikas të listave teknike, ndikimin në biznes dhe administratë, si dhe ruajtjen e nivelit të mbrojtjes së shëndetit të njeriut dhe mjedisit.</w:t>
      </w:r>
    </w:p>
    <w:p w14:paraId="16731FED" w14:textId="77777777" w:rsidR="007407C7" w:rsidRPr="00F85C7B" w:rsidRDefault="007407C7" w:rsidP="00815E60">
      <w:pPr>
        <w:spacing w:line="276" w:lineRule="auto"/>
        <w:jc w:val="both"/>
        <w:rPr>
          <w:rFonts w:ascii="Times New Roman" w:hAnsi="Times New Roman"/>
          <w:sz w:val="24"/>
          <w:szCs w:val="24"/>
          <w:lang w:val="en-US"/>
        </w:rPr>
      </w:pPr>
    </w:p>
    <w:p w14:paraId="4D15E494" w14:textId="530A95FC" w:rsidR="00F85C7B" w:rsidRDefault="00F85C7B" w:rsidP="004A0D1B">
      <w:pPr>
        <w:spacing w:line="276" w:lineRule="auto"/>
        <w:jc w:val="both"/>
        <w:rPr>
          <w:rFonts w:ascii="Times New Roman" w:hAnsi="Times New Roman"/>
          <w:sz w:val="24"/>
          <w:szCs w:val="24"/>
          <w:lang w:val="en-US"/>
        </w:rPr>
      </w:pPr>
      <w:r w:rsidRPr="00F85C7B">
        <w:rPr>
          <w:rFonts w:ascii="Times New Roman" w:hAnsi="Times New Roman"/>
          <w:sz w:val="24"/>
          <w:szCs w:val="24"/>
          <w:lang w:val="en-US"/>
        </w:rPr>
        <w:lastRenderedPageBreak/>
        <w:t xml:space="preserve">Vlerësimi është bërë </w:t>
      </w:r>
      <w:r w:rsidR="004A0D1B">
        <w:rPr>
          <w:rFonts w:ascii="Times New Roman" w:hAnsi="Times New Roman"/>
          <w:sz w:val="24"/>
          <w:szCs w:val="24"/>
          <w:lang w:val="en-US"/>
        </w:rPr>
        <w:t xml:space="preserve">me pikezim nga </w:t>
      </w:r>
      <w:r w:rsidRPr="00F85C7B">
        <w:rPr>
          <w:rFonts w:ascii="Times New Roman" w:hAnsi="Times New Roman"/>
          <w:sz w:val="24"/>
          <w:szCs w:val="24"/>
          <w:lang w:val="en-US"/>
        </w:rPr>
        <w:t>1–5, ku 1 përfaqëson ndikim shumë të ulët ose të pafavorshëm dhe 5 përfaqëson ndikim shumë të lartë ose shumë të favorshëm.</w:t>
      </w:r>
    </w:p>
    <w:p w14:paraId="7B2DC420" w14:textId="77777777" w:rsidR="004A0D1B" w:rsidRDefault="004A0D1B" w:rsidP="004A0D1B">
      <w:pPr>
        <w:spacing w:line="276" w:lineRule="auto"/>
        <w:jc w:val="both"/>
        <w:rPr>
          <w:rFonts w:ascii="Times New Roman" w:hAnsi="Times New Roman"/>
          <w:sz w:val="24"/>
          <w:szCs w:val="24"/>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7"/>
        <w:gridCol w:w="680"/>
        <w:gridCol w:w="908"/>
        <w:gridCol w:w="2844"/>
        <w:gridCol w:w="2067"/>
      </w:tblGrid>
      <w:tr w:rsidR="006170C2" w:rsidRPr="004A0D1B" w14:paraId="44BFA028" w14:textId="77777777" w:rsidTr="00815E60">
        <w:trPr>
          <w:tblCellSpacing w:w="15" w:type="dxa"/>
        </w:trPr>
        <w:tc>
          <w:tcPr>
            <w:tcW w:w="0" w:type="auto"/>
            <w:vAlign w:val="center"/>
            <w:hideMark/>
          </w:tcPr>
          <w:p w14:paraId="0AC38226" w14:textId="77777777" w:rsidR="006170C2" w:rsidRPr="004A0D1B" w:rsidRDefault="006170C2" w:rsidP="004A0D1B">
            <w:pPr>
              <w:spacing w:line="276" w:lineRule="auto"/>
              <w:jc w:val="both"/>
              <w:rPr>
                <w:rFonts w:ascii="Times New Roman" w:hAnsi="Times New Roman"/>
                <w:b/>
                <w:bCs/>
                <w:sz w:val="24"/>
                <w:szCs w:val="24"/>
                <w:lang w:val="en-US"/>
              </w:rPr>
            </w:pPr>
            <w:r w:rsidRPr="004A0D1B">
              <w:rPr>
                <w:rFonts w:ascii="Times New Roman" w:hAnsi="Times New Roman"/>
                <w:b/>
                <w:bCs/>
                <w:sz w:val="24"/>
                <w:szCs w:val="24"/>
                <w:lang w:val="en-US"/>
              </w:rPr>
              <w:t>Kriteri i vlerësimit</w:t>
            </w:r>
          </w:p>
        </w:tc>
        <w:tc>
          <w:tcPr>
            <w:tcW w:w="650" w:type="dxa"/>
          </w:tcPr>
          <w:p w14:paraId="07922922" w14:textId="53194EE4" w:rsidR="006170C2" w:rsidRPr="004A0D1B" w:rsidRDefault="006170C2" w:rsidP="004A0D1B">
            <w:pPr>
              <w:spacing w:line="276" w:lineRule="auto"/>
              <w:jc w:val="both"/>
              <w:rPr>
                <w:rFonts w:ascii="Times New Roman" w:hAnsi="Times New Roman"/>
                <w:b/>
                <w:bCs/>
                <w:sz w:val="24"/>
                <w:szCs w:val="24"/>
                <w:lang w:val="en-US"/>
              </w:rPr>
            </w:pPr>
            <w:r>
              <w:rPr>
                <w:rFonts w:ascii="Times New Roman" w:hAnsi="Times New Roman"/>
                <w:b/>
                <w:bCs/>
                <w:sz w:val="24"/>
                <w:szCs w:val="24"/>
                <w:lang w:val="en-US"/>
              </w:rPr>
              <w:t>Pesha</w:t>
            </w:r>
          </w:p>
        </w:tc>
        <w:tc>
          <w:tcPr>
            <w:tcW w:w="878" w:type="dxa"/>
            <w:vAlign w:val="center"/>
            <w:hideMark/>
          </w:tcPr>
          <w:p w14:paraId="09649671" w14:textId="7BFF2DEF" w:rsidR="006170C2" w:rsidRPr="004A0D1B" w:rsidRDefault="006170C2" w:rsidP="004A0D1B">
            <w:pPr>
              <w:spacing w:line="276" w:lineRule="auto"/>
              <w:jc w:val="both"/>
              <w:rPr>
                <w:rFonts w:ascii="Times New Roman" w:hAnsi="Times New Roman"/>
                <w:b/>
                <w:bCs/>
                <w:sz w:val="24"/>
                <w:szCs w:val="24"/>
                <w:lang w:val="en-US"/>
              </w:rPr>
            </w:pPr>
            <w:r w:rsidRPr="004A0D1B">
              <w:rPr>
                <w:rFonts w:ascii="Times New Roman" w:hAnsi="Times New Roman"/>
                <w:b/>
                <w:bCs/>
                <w:sz w:val="24"/>
                <w:szCs w:val="24"/>
                <w:lang w:val="en-US"/>
              </w:rPr>
              <w:t>Opsioni 0: Status quo</w:t>
            </w:r>
          </w:p>
        </w:tc>
        <w:tc>
          <w:tcPr>
            <w:tcW w:w="0" w:type="auto"/>
            <w:vAlign w:val="center"/>
            <w:hideMark/>
          </w:tcPr>
          <w:p w14:paraId="72EC2E16" w14:textId="77777777" w:rsidR="006170C2" w:rsidRPr="004A0D1B" w:rsidRDefault="006170C2" w:rsidP="004A0D1B">
            <w:pPr>
              <w:spacing w:line="276" w:lineRule="auto"/>
              <w:jc w:val="both"/>
              <w:rPr>
                <w:rFonts w:ascii="Times New Roman" w:hAnsi="Times New Roman"/>
                <w:b/>
                <w:bCs/>
                <w:sz w:val="24"/>
                <w:szCs w:val="24"/>
                <w:lang w:val="en-US"/>
              </w:rPr>
            </w:pPr>
            <w:r w:rsidRPr="004A0D1B">
              <w:rPr>
                <w:rFonts w:ascii="Times New Roman" w:hAnsi="Times New Roman"/>
                <w:b/>
                <w:bCs/>
                <w:sz w:val="24"/>
                <w:szCs w:val="24"/>
                <w:lang w:val="en-US"/>
              </w:rPr>
              <w:t>Opsioni 1: Masa administrative pa ndryshim ligjor</w:t>
            </w:r>
          </w:p>
        </w:tc>
        <w:tc>
          <w:tcPr>
            <w:tcW w:w="0" w:type="auto"/>
            <w:vAlign w:val="center"/>
            <w:hideMark/>
          </w:tcPr>
          <w:p w14:paraId="69B0F54E" w14:textId="77777777" w:rsidR="006170C2" w:rsidRPr="004A0D1B" w:rsidRDefault="006170C2" w:rsidP="004A0D1B">
            <w:pPr>
              <w:spacing w:line="276" w:lineRule="auto"/>
              <w:jc w:val="both"/>
              <w:rPr>
                <w:rFonts w:ascii="Times New Roman" w:hAnsi="Times New Roman"/>
                <w:b/>
                <w:bCs/>
                <w:sz w:val="24"/>
                <w:szCs w:val="24"/>
                <w:lang w:val="en-US"/>
              </w:rPr>
            </w:pPr>
            <w:r w:rsidRPr="004A0D1B">
              <w:rPr>
                <w:rFonts w:ascii="Times New Roman" w:hAnsi="Times New Roman"/>
                <w:b/>
                <w:bCs/>
                <w:sz w:val="24"/>
                <w:szCs w:val="24"/>
                <w:lang w:val="en-US"/>
              </w:rPr>
              <w:t>Opsioni 2: Ndryshim i ligjit ekzistues</w:t>
            </w:r>
          </w:p>
        </w:tc>
      </w:tr>
      <w:tr w:rsidR="006170C2" w:rsidRPr="004A0D1B" w14:paraId="0E3350E3" w14:textId="77777777" w:rsidTr="00815E60">
        <w:trPr>
          <w:tblCellSpacing w:w="15" w:type="dxa"/>
        </w:trPr>
        <w:tc>
          <w:tcPr>
            <w:tcW w:w="0" w:type="auto"/>
            <w:vAlign w:val="center"/>
            <w:hideMark/>
          </w:tcPr>
          <w:p w14:paraId="4CAF5AE3" w14:textId="77777777" w:rsidR="006170C2" w:rsidRPr="004A0D1B" w:rsidRDefault="006170C2" w:rsidP="00815E60">
            <w:pPr>
              <w:spacing w:line="276" w:lineRule="auto"/>
              <w:rPr>
                <w:rFonts w:ascii="Times New Roman" w:hAnsi="Times New Roman"/>
                <w:sz w:val="24"/>
                <w:szCs w:val="24"/>
                <w:lang w:val="en-US"/>
              </w:rPr>
            </w:pPr>
            <w:r w:rsidRPr="004A0D1B">
              <w:rPr>
                <w:rFonts w:ascii="Times New Roman" w:hAnsi="Times New Roman"/>
                <w:sz w:val="24"/>
                <w:szCs w:val="24"/>
                <w:lang w:val="en-US"/>
              </w:rPr>
              <w:t>Reduktimi i barrës administrative për biznesin</w:t>
            </w:r>
          </w:p>
        </w:tc>
        <w:tc>
          <w:tcPr>
            <w:tcW w:w="650" w:type="dxa"/>
          </w:tcPr>
          <w:p w14:paraId="2091022E" w14:textId="275360D9" w:rsidR="006170C2" w:rsidRPr="004A0D1B" w:rsidRDefault="007A2D5E" w:rsidP="004A0D1B">
            <w:pPr>
              <w:spacing w:line="276" w:lineRule="auto"/>
              <w:jc w:val="both"/>
              <w:rPr>
                <w:rFonts w:ascii="Times New Roman" w:hAnsi="Times New Roman"/>
                <w:sz w:val="24"/>
                <w:szCs w:val="24"/>
                <w:lang w:val="en-US"/>
              </w:rPr>
            </w:pPr>
            <w:r>
              <w:rPr>
                <w:rFonts w:ascii="Times New Roman" w:hAnsi="Times New Roman"/>
                <w:sz w:val="24"/>
                <w:szCs w:val="24"/>
                <w:lang w:val="en-US"/>
              </w:rPr>
              <w:t>5</w:t>
            </w:r>
          </w:p>
        </w:tc>
        <w:tc>
          <w:tcPr>
            <w:tcW w:w="878" w:type="dxa"/>
            <w:vAlign w:val="center"/>
            <w:hideMark/>
          </w:tcPr>
          <w:p w14:paraId="7E3E9D90" w14:textId="60FBD23C"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1</w:t>
            </w:r>
            <w:r w:rsidR="007A2D5E">
              <w:rPr>
                <w:rFonts w:ascii="Times New Roman" w:hAnsi="Times New Roman"/>
                <w:sz w:val="24"/>
                <w:szCs w:val="24"/>
                <w:lang w:val="en-US"/>
              </w:rPr>
              <w:t xml:space="preserve"> (5)</w:t>
            </w:r>
          </w:p>
        </w:tc>
        <w:tc>
          <w:tcPr>
            <w:tcW w:w="0" w:type="auto"/>
            <w:vAlign w:val="center"/>
            <w:hideMark/>
          </w:tcPr>
          <w:p w14:paraId="432F9B1E" w14:textId="3A9F8A94"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2</w:t>
            </w:r>
            <w:r w:rsidR="007A2D5E">
              <w:rPr>
                <w:rFonts w:ascii="Times New Roman" w:hAnsi="Times New Roman"/>
                <w:sz w:val="24"/>
                <w:szCs w:val="24"/>
                <w:lang w:val="en-US"/>
              </w:rPr>
              <w:t xml:space="preserve"> (10)</w:t>
            </w:r>
          </w:p>
        </w:tc>
        <w:tc>
          <w:tcPr>
            <w:tcW w:w="0" w:type="auto"/>
            <w:vAlign w:val="center"/>
            <w:hideMark/>
          </w:tcPr>
          <w:p w14:paraId="145EA6D7" w14:textId="29531CA9"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5</w:t>
            </w:r>
            <w:r w:rsidR="007A2D5E">
              <w:rPr>
                <w:rFonts w:ascii="Times New Roman" w:hAnsi="Times New Roman"/>
                <w:sz w:val="24"/>
                <w:szCs w:val="24"/>
                <w:lang w:val="en-US"/>
              </w:rPr>
              <w:t xml:space="preserve"> (25)</w:t>
            </w:r>
          </w:p>
        </w:tc>
      </w:tr>
      <w:tr w:rsidR="006170C2" w:rsidRPr="004A0D1B" w14:paraId="0D92F7DA" w14:textId="77777777" w:rsidTr="00815E60">
        <w:trPr>
          <w:tblCellSpacing w:w="15" w:type="dxa"/>
        </w:trPr>
        <w:tc>
          <w:tcPr>
            <w:tcW w:w="0" w:type="auto"/>
            <w:vAlign w:val="center"/>
            <w:hideMark/>
          </w:tcPr>
          <w:p w14:paraId="61B2D294" w14:textId="77777777" w:rsidR="006170C2" w:rsidRPr="004A0D1B" w:rsidRDefault="006170C2" w:rsidP="00815E60">
            <w:pPr>
              <w:spacing w:line="276" w:lineRule="auto"/>
              <w:rPr>
                <w:rFonts w:ascii="Times New Roman" w:hAnsi="Times New Roman"/>
                <w:sz w:val="24"/>
                <w:szCs w:val="24"/>
                <w:lang w:val="en-US"/>
              </w:rPr>
            </w:pPr>
            <w:r w:rsidRPr="004A0D1B">
              <w:rPr>
                <w:rFonts w:ascii="Times New Roman" w:hAnsi="Times New Roman"/>
                <w:sz w:val="24"/>
                <w:szCs w:val="24"/>
                <w:lang w:val="en-US"/>
              </w:rPr>
              <w:t>Qartësimi i përgjegjësive institucionale</w:t>
            </w:r>
          </w:p>
        </w:tc>
        <w:tc>
          <w:tcPr>
            <w:tcW w:w="650" w:type="dxa"/>
          </w:tcPr>
          <w:p w14:paraId="0A3B165C" w14:textId="5A7CF6F8" w:rsidR="006170C2" w:rsidRPr="004A0D1B" w:rsidRDefault="007A2D5E" w:rsidP="004A0D1B">
            <w:pPr>
              <w:spacing w:line="276" w:lineRule="auto"/>
              <w:jc w:val="both"/>
              <w:rPr>
                <w:rFonts w:ascii="Times New Roman" w:hAnsi="Times New Roman"/>
                <w:sz w:val="24"/>
                <w:szCs w:val="24"/>
                <w:lang w:val="en-US"/>
              </w:rPr>
            </w:pPr>
            <w:r>
              <w:rPr>
                <w:rFonts w:ascii="Times New Roman" w:hAnsi="Times New Roman"/>
                <w:sz w:val="24"/>
                <w:szCs w:val="24"/>
                <w:lang w:val="en-US"/>
              </w:rPr>
              <w:t>4</w:t>
            </w:r>
          </w:p>
        </w:tc>
        <w:tc>
          <w:tcPr>
            <w:tcW w:w="878" w:type="dxa"/>
            <w:vAlign w:val="center"/>
            <w:hideMark/>
          </w:tcPr>
          <w:p w14:paraId="244567DC" w14:textId="5F969D63"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1</w:t>
            </w:r>
            <w:r w:rsidR="007A2D5E">
              <w:rPr>
                <w:rFonts w:ascii="Times New Roman" w:hAnsi="Times New Roman"/>
                <w:sz w:val="24"/>
                <w:szCs w:val="24"/>
                <w:lang w:val="en-US"/>
              </w:rPr>
              <w:t xml:space="preserve"> (4)</w:t>
            </w:r>
          </w:p>
        </w:tc>
        <w:tc>
          <w:tcPr>
            <w:tcW w:w="0" w:type="auto"/>
            <w:vAlign w:val="center"/>
            <w:hideMark/>
          </w:tcPr>
          <w:p w14:paraId="15AE3293" w14:textId="0BAF0A91"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3</w:t>
            </w:r>
            <w:r w:rsidR="007A2D5E">
              <w:rPr>
                <w:rFonts w:ascii="Times New Roman" w:hAnsi="Times New Roman"/>
                <w:sz w:val="24"/>
                <w:szCs w:val="24"/>
                <w:lang w:val="en-US"/>
              </w:rPr>
              <w:t xml:space="preserve"> (12)</w:t>
            </w:r>
          </w:p>
        </w:tc>
        <w:tc>
          <w:tcPr>
            <w:tcW w:w="0" w:type="auto"/>
            <w:vAlign w:val="center"/>
            <w:hideMark/>
          </w:tcPr>
          <w:p w14:paraId="56D6E819" w14:textId="3DD6C0CE"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5</w:t>
            </w:r>
            <w:r w:rsidR="007A2D5E">
              <w:rPr>
                <w:rFonts w:ascii="Times New Roman" w:hAnsi="Times New Roman"/>
                <w:sz w:val="24"/>
                <w:szCs w:val="24"/>
                <w:lang w:val="en-US"/>
              </w:rPr>
              <w:t xml:space="preserve"> (20)</w:t>
            </w:r>
          </w:p>
        </w:tc>
      </w:tr>
      <w:tr w:rsidR="006170C2" w:rsidRPr="004A0D1B" w14:paraId="222778DD" w14:textId="77777777" w:rsidTr="00815E60">
        <w:trPr>
          <w:tblCellSpacing w:w="15" w:type="dxa"/>
        </w:trPr>
        <w:tc>
          <w:tcPr>
            <w:tcW w:w="0" w:type="auto"/>
            <w:vAlign w:val="center"/>
            <w:hideMark/>
          </w:tcPr>
          <w:p w14:paraId="5A3B27D5" w14:textId="77777777" w:rsidR="006170C2" w:rsidRPr="004A0D1B" w:rsidRDefault="006170C2" w:rsidP="00815E60">
            <w:pPr>
              <w:spacing w:line="276" w:lineRule="auto"/>
              <w:rPr>
                <w:rFonts w:ascii="Times New Roman" w:hAnsi="Times New Roman"/>
                <w:sz w:val="24"/>
                <w:szCs w:val="24"/>
                <w:lang w:val="en-US"/>
              </w:rPr>
            </w:pPr>
            <w:r w:rsidRPr="004A0D1B">
              <w:rPr>
                <w:rFonts w:ascii="Times New Roman" w:hAnsi="Times New Roman"/>
                <w:sz w:val="24"/>
                <w:szCs w:val="24"/>
                <w:lang w:val="en-US"/>
              </w:rPr>
              <w:t>Përditësimi më efikas i listave teknike</w:t>
            </w:r>
          </w:p>
        </w:tc>
        <w:tc>
          <w:tcPr>
            <w:tcW w:w="650" w:type="dxa"/>
          </w:tcPr>
          <w:p w14:paraId="04D21887" w14:textId="7D117683" w:rsidR="006170C2" w:rsidRPr="004A0D1B" w:rsidRDefault="007A2D5E" w:rsidP="004A0D1B">
            <w:pPr>
              <w:spacing w:line="276" w:lineRule="auto"/>
              <w:jc w:val="both"/>
              <w:rPr>
                <w:rFonts w:ascii="Times New Roman" w:hAnsi="Times New Roman"/>
                <w:sz w:val="24"/>
                <w:szCs w:val="24"/>
                <w:lang w:val="en-US"/>
              </w:rPr>
            </w:pPr>
            <w:r>
              <w:rPr>
                <w:rFonts w:ascii="Times New Roman" w:hAnsi="Times New Roman"/>
                <w:sz w:val="24"/>
                <w:szCs w:val="24"/>
                <w:lang w:val="en-US"/>
              </w:rPr>
              <w:t>4</w:t>
            </w:r>
          </w:p>
        </w:tc>
        <w:tc>
          <w:tcPr>
            <w:tcW w:w="878" w:type="dxa"/>
            <w:vAlign w:val="center"/>
            <w:hideMark/>
          </w:tcPr>
          <w:p w14:paraId="2A73F4B7" w14:textId="48747575"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1</w:t>
            </w:r>
            <w:r w:rsidR="00E63281">
              <w:rPr>
                <w:rFonts w:ascii="Times New Roman" w:hAnsi="Times New Roman"/>
                <w:sz w:val="24"/>
                <w:szCs w:val="24"/>
                <w:lang w:val="en-US"/>
              </w:rPr>
              <w:t xml:space="preserve"> (4)</w:t>
            </w:r>
          </w:p>
        </w:tc>
        <w:tc>
          <w:tcPr>
            <w:tcW w:w="0" w:type="auto"/>
            <w:vAlign w:val="center"/>
            <w:hideMark/>
          </w:tcPr>
          <w:p w14:paraId="3D7FDE42" w14:textId="7095E0AE"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2</w:t>
            </w:r>
            <w:r w:rsidR="00E63281">
              <w:rPr>
                <w:rFonts w:ascii="Times New Roman" w:hAnsi="Times New Roman"/>
                <w:sz w:val="24"/>
                <w:szCs w:val="24"/>
                <w:lang w:val="en-US"/>
              </w:rPr>
              <w:t xml:space="preserve"> (8)</w:t>
            </w:r>
          </w:p>
        </w:tc>
        <w:tc>
          <w:tcPr>
            <w:tcW w:w="0" w:type="auto"/>
            <w:vAlign w:val="center"/>
            <w:hideMark/>
          </w:tcPr>
          <w:p w14:paraId="6D7E5248" w14:textId="4652F932"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5</w:t>
            </w:r>
            <w:r w:rsidR="00E63281">
              <w:rPr>
                <w:rFonts w:ascii="Times New Roman" w:hAnsi="Times New Roman"/>
                <w:sz w:val="24"/>
                <w:szCs w:val="24"/>
                <w:lang w:val="en-US"/>
              </w:rPr>
              <w:t xml:space="preserve"> (20)</w:t>
            </w:r>
          </w:p>
        </w:tc>
      </w:tr>
      <w:tr w:rsidR="006170C2" w:rsidRPr="004A0D1B" w14:paraId="60763429" w14:textId="77777777" w:rsidTr="00815E60">
        <w:trPr>
          <w:tblCellSpacing w:w="15" w:type="dxa"/>
        </w:trPr>
        <w:tc>
          <w:tcPr>
            <w:tcW w:w="0" w:type="auto"/>
            <w:vAlign w:val="center"/>
            <w:hideMark/>
          </w:tcPr>
          <w:p w14:paraId="2186B3F3" w14:textId="3DA8D6E1" w:rsidR="006170C2" w:rsidRPr="004A0D1B" w:rsidRDefault="006170C2" w:rsidP="00815E60">
            <w:pPr>
              <w:spacing w:line="276" w:lineRule="auto"/>
              <w:rPr>
                <w:rFonts w:ascii="Times New Roman" w:hAnsi="Times New Roman"/>
                <w:sz w:val="24"/>
                <w:szCs w:val="24"/>
                <w:lang w:val="en-US"/>
              </w:rPr>
            </w:pPr>
            <w:r w:rsidRPr="004A0D1B">
              <w:rPr>
                <w:rFonts w:ascii="Times New Roman" w:hAnsi="Times New Roman"/>
                <w:sz w:val="24"/>
                <w:szCs w:val="24"/>
                <w:lang w:val="en-US"/>
              </w:rPr>
              <w:t xml:space="preserve">Kostot </w:t>
            </w:r>
            <w:r w:rsidR="00A74E45">
              <w:rPr>
                <w:rFonts w:ascii="Times New Roman" w:hAnsi="Times New Roman"/>
                <w:sz w:val="24"/>
                <w:szCs w:val="24"/>
                <w:lang w:val="en-US"/>
              </w:rPr>
              <w:t>-Efektiviteti</w:t>
            </w:r>
          </w:p>
        </w:tc>
        <w:tc>
          <w:tcPr>
            <w:tcW w:w="650" w:type="dxa"/>
          </w:tcPr>
          <w:p w14:paraId="5CD2C309" w14:textId="59D401DD" w:rsidR="006170C2" w:rsidRPr="004A0D1B" w:rsidRDefault="007A2D5E" w:rsidP="004A0D1B">
            <w:pPr>
              <w:spacing w:line="276" w:lineRule="auto"/>
              <w:jc w:val="both"/>
              <w:rPr>
                <w:rFonts w:ascii="Times New Roman" w:hAnsi="Times New Roman"/>
                <w:sz w:val="24"/>
                <w:szCs w:val="24"/>
                <w:lang w:val="en-US"/>
              </w:rPr>
            </w:pPr>
            <w:r>
              <w:rPr>
                <w:rFonts w:ascii="Times New Roman" w:hAnsi="Times New Roman"/>
                <w:sz w:val="24"/>
                <w:szCs w:val="24"/>
                <w:lang w:val="en-US"/>
              </w:rPr>
              <w:t>4</w:t>
            </w:r>
          </w:p>
        </w:tc>
        <w:tc>
          <w:tcPr>
            <w:tcW w:w="878" w:type="dxa"/>
            <w:vAlign w:val="center"/>
            <w:hideMark/>
          </w:tcPr>
          <w:p w14:paraId="47B23FA7" w14:textId="11484790" w:rsidR="006170C2" w:rsidRPr="004A0D1B" w:rsidRDefault="006851B0" w:rsidP="004A0D1B">
            <w:pPr>
              <w:spacing w:line="276" w:lineRule="auto"/>
              <w:jc w:val="both"/>
              <w:rPr>
                <w:rFonts w:ascii="Times New Roman" w:hAnsi="Times New Roman"/>
                <w:sz w:val="24"/>
                <w:szCs w:val="24"/>
                <w:lang w:val="en-US"/>
              </w:rPr>
            </w:pPr>
            <w:r>
              <w:rPr>
                <w:rFonts w:ascii="Times New Roman" w:hAnsi="Times New Roman"/>
                <w:sz w:val="24"/>
                <w:szCs w:val="24"/>
                <w:lang w:val="en-US"/>
              </w:rPr>
              <w:t>2 (8)</w:t>
            </w:r>
          </w:p>
        </w:tc>
        <w:tc>
          <w:tcPr>
            <w:tcW w:w="0" w:type="auto"/>
            <w:vAlign w:val="center"/>
            <w:hideMark/>
          </w:tcPr>
          <w:p w14:paraId="1C40C35C" w14:textId="1CEE2047" w:rsidR="006170C2" w:rsidRPr="004A0D1B" w:rsidRDefault="006851B0" w:rsidP="004A0D1B">
            <w:pPr>
              <w:spacing w:line="276" w:lineRule="auto"/>
              <w:jc w:val="both"/>
              <w:rPr>
                <w:rFonts w:ascii="Times New Roman" w:hAnsi="Times New Roman"/>
                <w:sz w:val="24"/>
                <w:szCs w:val="24"/>
                <w:lang w:val="en-US"/>
              </w:rPr>
            </w:pPr>
            <w:r>
              <w:rPr>
                <w:rFonts w:ascii="Times New Roman" w:hAnsi="Times New Roman"/>
                <w:sz w:val="24"/>
                <w:szCs w:val="24"/>
                <w:lang w:val="en-US"/>
              </w:rPr>
              <w:t>3 (12)</w:t>
            </w:r>
          </w:p>
        </w:tc>
        <w:tc>
          <w:tcPr>
            <w:tcW w:w="0" w:type="auto"/>
            <w:vAlign w:val="center"/>
            <w:hideMark/>
          </w:tcPr>
          <w:p w14:paraId="7B936427" w14:textId="765909C6" w:rsidR="006170C2" w:rsidRPr="004A0D1B" w:rsidRDefault="006851B0" w:rsidP="004A0D1B">
            <w:pPr>
              <w:spacing w:line="276" w:lineRule="auto"/>
              <w:jc w:val="both"/>
              <w:rPr>
                <w:rFonts w:ascii="Times New Roman" w:hAnsi="Times New Roman"/>
                <w:sz w:val="24"/>
                <w:szCs w:val="24"/>
                <w:lang w:val="en-US"/>
              </w:rPr>
            </w:pPr>
            <w:r>
              <w:rPr>
                <w:rFonts w:ascii="Times New Roman" w:hAnsi="Times New Roman"/>
                <w:sz w:val="24"/>
                <w:szCs w:val="24"/>
                <w:lang w:val="en-US"/>
              </w:rPr>
              <w:t>3 (12)</w:t>
            </w:r>
            <w:r w:rsidR="00797E63">
              <w:rPr>
                <w:rFonts w:ascii="Times New Roman" w:hAnsi="Times New Roman"/>
                <w:sz w:val="24"/>
                <w:szCs w:val="24"/>
                <w:lang w:val="en-US"/>
              </w:rPr>
              <w:t xml:space="preserve"> </w:t>
            </w:r>
          </w:p>
        </w:tc>
      </w:tr>
      <w:tr w:rsidR="006170C2" w:rsidRPr="004A0D1B" w14:paraId="6B599FFD" w14:textId="77777777" w:rsidTr="00815E60">
        <w:trPr>
          <w:tblCellSpacing w:w="15" w:type="dxa"/>
        </w:trPr>
        <w:tc>
          <w:tcPr>
            <w:tcW w:w="0" w:type="auto"/>
            <w:vAlign w:val="center"/>
            <w:hideMark/>
          </w:tcPr>
          <w:p w14:paraId="2599E07F" w14:textId="77777777" w:rsidR="006170C2" w:rsidRPr="004A0D1B" w:rsidRDefault="006170C2" w:rsidP="004A0D1B">
            <w:pPr>
              <w:spacing w:line="276" w:lineRule="auto"/>
              <w:jc w:val="both"/>
              <w:rPr>
                <w:rFonts w:ascii="Times New Roman" w:hAnsi="Times New Roman"/>
                <w:sz w:val="24"/>
                <w:szCs w:val="24"/>
                <w:lang w:val="en-US"/>
              </w:rPr>
            </w:pPr>
            <w:r w:rsidRPr="004A0D1B">
              <w:rPr>
                <w:rFonts w:ascii="Times New Roman" w:hAnsi="Times New Roman"/>
                <w:b/>
                <w:bCs/>
                <w:sz w:val="24"/>
                <w:szCs w:val="24"/>
                <w:lang w:val="en-US"/>
              </w:rPr>
              <w:t>Totali</w:t>
            </w:r>
          </w:p>
        </w:tc>
        <w:tc>
          <w:tcPr>
            <w:tcW w:w="650" w:type="dxa"/>
          </w:tcPr>
          <w:p w14:paraId="2C44EA8E" w14:textId="77777777" w:rsidR="006170C2" w:rsidRPr="006170C2" w:rsidRDefault="006170C2" w:rsidP="004A0D1B">
            <w:pPr>
              <w:spacing w:line="276" w:lineRule="auto"/>
              <w:jc w:val="both"/>
              <w:rPr>
                <w:rFonts w:ascii="Times New Roman" w:hAnsi="Times New Roman"/>
                <w:b/>
                <w:bCs/>
                <w:sz w:val="24"/>
                <w:szCs w:val="24"/>
                <w:lang w:val="en-US"/>
              </w:rPr>
            </w:pPr>
          </w:p>
        </w:tc>
        <w:tc>
          <w:tcPr>
            <w:tcW w:w="878" w:type="dxa"/>
            <w:vAlign w:val="center"/>
            <w:hideMark/>
          </w:tcPr>
          <w:p w14:paraId="1B46225C" w14:textId="50D8E3CB" w:rsidR="006170C2" w:rsidRPr="00815E60" w:rsidRDefault="00AD7437" w:rsidP="004A0D1B">
            <w:pPr>
              <w:spacing w:line="276" w:lineRule="auto"/>
              <w:jc w:val="both"/>
              <w:rPr>
                <w:rFonts w:ascii="Times New Roman" w:hAnsi="Times New Roman"/>
                <w:b/>
                <w:bCs/>
                <w:sz w:val="24"/>
                <w:szCs w:val="24"/>
                <w:lang w:val="en-US"/>
              </w:rPr>
            </w:pPr>
            <w:r>
              <w:rPr>
                <w:rFonts w:ascii="Times New Roman" w:hAnsi="Times New Roman"/>
                <w:b/>
                <w:bCs/>
                <w:sz w:val="24"/>
                <w:szCs w:val="24"/>
                <w:lang w:val="en-US"/>
              </w:rPr>
              <w:t>21</w:t>
            </w:r>
          </w:p>
        </w:tc>
        <w:tc>
          <w:tcPr>
            <w:tcW w:w="0" w:type="auto"/>
            <w:vAlign w:val="center"/>
            <w:hideMark/>
          </w:tcPr>
          <w:p w14:paraId="6CA0DC11" w14:textId="2BA7CE1F" w:rsidR="006170C2" w:rsidRPr="00815E60" w:rsidRDefault="00F172FA" w:rsidP="004A0D1B">
            <w:pPr>
              <w:spacing w:line="276" w:lineRule="auto"/>
              <w:jc w:val="both"/>
              <w:rPr>
                <w:rFonts w:ascii="Times New Roman" w:hAnsi="Times New Roman"/>
                <w:b/>
                <w:bCs/>
                <w:sz w:val="24"/>
                <w:szCs w:val="24"/>
                <w:lang w:val="en-US"/>
              </w:rPr>
            </w:pPr>
            <w:r>
              <w:rPr>
                <w:rFonts w:ascii="Times New Roman" w:hAnsi="Times New Roman"/>
                <w:b/>
                <w:bCs/>
                <w:sz w:val="24"/>
                <w:szCs w:val="24"/>
                <w:lang w:val="en-US"/>
              </w:rPr>
              <w:t>42</w:t>
            </w:r>
          </w:p>
        </w:tc>
        <w:tc>
          <w:tcPr>
            <w:tcW w:w="0" w:type="auto"/>
            <w:vAlign w:val="center"/>
            <w:hideMark/>
          </w:tcPr>
          <w:p w14:paraId="72275E4D" w14:textId="5F9B39E6" w:rsidR="006170C2" w:rsidRPr="004A0D1B" w:rsidRDefault="00E80AD2" w:rsidP="004A0D1B">
            <w:pPr>
              <w:spacing w:line="276" w:lineRule="auto"/>
              <w:jc w:val="both"/>
              <w:rPr>
                <w:rFonts w:ascii="Times New Roman" w:hAnsi="Times New Roman"/>
                <w:sz w:val="24"/>
                <w:szCs w:val="24"/>
                <w:lang w:val="en-US"/>
              </w:rPr>
            </w:pPr>
            <w:r>
              <w:rPr>
                <w:rFonts w:ascii="Times New Roman" w:hAnsi="Times New Roman"/>
                <w:b/>
                <w:bCs/>
                <w:sz w:val="24"/>
                <w:szCs w:val="24"/>
                <w:lang w:val="en-US"/>
              </w:rPr>
              <w:t>77</w:t>
            </w:r>
          </w:p>
        </w:tc>
      </w:tr>
    </w:tbl>
    <w:p w14:paraId="238F5DC8" w14:textId="77777777" w:rsidR="004A0D1B" w:rsidRDefault="004A0D1B" w:rsidP="004A0D1B">
      <w:pPr>
        <w:spacing w:line="276" w:lineRule="auto"/>
        <w:jc w:val="both"/>
        <w:rPr>
          <w:rFonts w:ascii="Times New Roman" w:hAnsi="Times New Roman"/>
          <w:sz w:val="24"/>
          <w:szCs w:val="24"/>
          <w:lang w:val="en-US"/>
        </w:rPr>
      </w:pPr>
    </w:p>
    <w:p w14:paraId="685B9C07" w14:textId="166D8362" w:rsidR="004A0D1B" w:rsidRDefault="004A0D1B"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 xml:space="preserve">Nga vlerësimi i mësipërm rezulton se </w:t>
      </w:r>
      <w:r w:rsidRPr="004A0D1B">
        <w:rPr>
          <w:rFonts w:ascii="Times New Roman" w:hAnsi="Times New Roman"/>
          <w:b/>
          <w:bCs/>
          <w:sz w:val="24"/>
          <w:szCs w:val="24"/>
          <w:lang w:val="en-US"/>
        </w:rPr>
        <w:t>Opsioni 0 – status quo</w:t>
      </w:r>
      <w:r w:rsidRPr="004A0D1B">
        <w:rPr>
          <w:rFonts w:ascii="Times New Roman" w:hAnsi="Times New Roman"/>
          <w:sz w:val="24"/>
          <w:szCs w:val="24"/>
          <w:lang w:val="en-US"/>
        </w:rPr>
        <w:t xml:space="preserve"> nuk është i përshtatshëm, pasi</w:t>
      </w:r>
      <w:r w:rsidR="00C52A42">
        <w:rPr>
          <w:rFonts w:ascii="Times New Roman" w:hAnsi="Times New Roman"/>
          <w:sz w:val="24"/>
          <w:szCs w:val="24"/>
          <w:lang w:val="en-US"/>
        </w:rPr>
        <w:t xml:space="preserve"> </w:t>
      </w:r>
      <w:r w:rsidRPr="004A0D1B">
        <w:rPr>
          <w:rFonts w:ascii="Times New Roman" w:hAnsi="Times New Roman"/>
          <w:sz w:val="24"/>
          <w:szCs w:val="24"/>
          <w:lang w:val="en-US"/>
        </w:rPr>
        <w:t>ruajtja e kuadrit aktual nuk adreson problematikat e identifikuara. Procedurat ekzistuese për përditësimin e listave teknike do të vijonin të mbeteshin më pak fleksibël, barra administrative për operatorët ekonomikë nuk do të reduktohej dhe paqartësitë institucionale nuk do të zgjidheshin.</w:t>
      </w:r>
    </w:p>
    <w:p w14:paraId="4CBCB29B" w14:textId="77777777" w:rsidR="00C52A42" w:rsidRPr="004A0D1B" w:rsidRDefault="00C52A42" w:rsidP="004A0D1B">
      <w:pPr>
        <w:spacing w:line="276" w:lineRule="auto"/>
        <w:jc w:val="both"/>
        <w:rPr>
          <w:rFonts w:ascii="Times New Roman" w:hAnsi="Times New Roman"/>
          <w:sz w:val="24"/>
          <w:szCs w:val="24"/>
          <w:lang w:val="en-US"/>
        </w:rPr>
      </w:pPr>
    </w:p>
    <w:p w14:paraId="1D7DA0C5" w14:textId="77777777" w:rsidR="004A0D1B" w:rsidRPr="004A0D1B" w:rsidRDefault="004A0D1B" w:rsidP="004A0D1B">
      <w:pPr>
        <w:spacing w:line="276" w:lineRule="auto"/>
        <w:jc w:val="both"/>
        <w:rPr>
          <w:rFonts w:ascii="Times New Roman" w:hAnsi="Times New Roman"/>
          <w:sz w:val="24"/>
          <w:szCs w:val="24"/>
          <w:lang w:val="en-US"/>
        </w:rPr>
      </w:pPr>
      <w:r w:rsidRPr="004A0D1B">
        <w:rPr>
          <w:rFonts w:ascii="Times New Roman" w:hAnsi="Times New Roman"/>
          <w:b/>
          <w:bCs/>
          <w:sz w:val="24"/>
          <w:szCs w:val="24"/>
          <w:lang w:val="en-US"/>
        </w:rPr>
        <w:t>Opsioni 1 – masa administrative dhe institucionale pa ndryshim ligjor</w:t>
      </w:r>
      <w:r w:rsidRPr="004A0D1B">
        <w:rPr>
          <w:rFonts w:ascii="Times New Roman" w:hAnsi="Times New Roman"/>
          <w:sz w:val="24"/>
          <w:szCs w:val="24"/>
          <w:lang w:val="en-US"/>
        </w:rPr>
        <w:t xml:space="preserve"> mund të sjellë përmirësime të kufizuara në koordinimin ndërinstitucional dhe në zbatimin praktik të kuadrit ekzistues. Megjithatë, ky opsion nuk mund të eliminojë kërkesat administrative që janë të parashikuara drejtpërdrejt në ligj dhe nuk mund të krijojë mekanizma të rinj ligjorë për përditësimin më efikas të listave teknike. Për këtë arsye, ndikimi i tij do të ishte i pjesshëm dhe jo i mjaftueshëm për adresimin e plotë të problemit.</w:t>
      </w:r>
    </w:p>
    <w:p w14:paraId="778D7271" w14:textId="0FBE40C7" w:rsidR="004A0D1B" w:rsidRPr="004A0D1B" w:rsidRDefault="004A0D1B" w:rsidP="004A0D1B">
      <w:pPr>
        <w:spacing w:line="276" w:lineRule="auto"/>
        <w:jc w:val="both"/>
        <w:rPr>
          <w:rFonts w:ascii="Times New Roman" w:hAnsi="Times New Roman"/>
          <w:sz w:val="24"/>
          <w:szCs w:val="24"/>
          <w:lang w:val="en-US"/>
        </w:rPr>
      </w:pPr>
      <w:r w:rsidRPr="004A0D1B">
        <w:rPr>
          <w:rFonts w:ascii="Times New Roman" w:hAnsi="Times New Roman"/>
          <w:b/>
          <w:bCs/>
          <w:sz w:val="24"/>
          <w:szCs w:val="24"/>
          <w:lang w:val="en-US"/>
        </w:rPr>
        <w:t>Opsioni 2 – ndryshimi i ligjit ekzistues</w:t>
      </w:r>
      <w:r w:rsidRPr="004A0D1B">
        <w:rPr>
          <w:rFonts w:ascii="Times New Roman" w:hAnsi="Times New Roman"/>
          <w:sz w:val="24"/>
          <w:szCs w:val="24"/>
          <w:lang w:val="en-US"/>
        </w:rPr>
        <w:t xml:space="preserve"> paraqitet si alternativa më efektive dhe proporcionale. Ky opsion adreson drejtpërdrejt shkaqet e problematikave të identifikuara, duke mundësuar heqjen e kërkesave administrative të panevojshme</w:t>
      </w:r>
      <w:r w:rsidR="007407C7">
        <w:rPr>
          <w:rFonts w:ascii="Times New Roman" w:hAnsi="Times New Roman"/>
          <w:sz w:val="24"/>
          <w:szCs w:val="24"/>
          <w:lang w:val="en-US"/>
        </w:rPr>
        <w:t xml:space="preserve"> si licencimi</w:t>
      </w:r>
      <w:r w:rsidRPr="004A0D1B">
        <w:rPr>
          <w:rFonts w:ascii="Times New Roman" w:hAnsi="Times New Roman"/>
          <w:sz w:val="24"/>
          <w:szCs w:val="24"/>
          <w:lang w:val="en-US"/>
        </w:rPr>
        <w:t>, përmirësimin e procedurave për administrimin e substancave me rrezikshmëri shumë të lartë (SVHC) dhe substancave kandidate, qartësimin e përgjegjësive institucionale dhe saktësimin e strukturave kontrolluese dhe inspektuese.</w:t>
      </w:r>
    </w:p>
    <w:p w14:paraId="086C40D5" w14:textId="77777777" w:rsidR="004A0D1B" w:rsidRDefault="004A0D1B" w:rsidP="004A0D1B">
      <w:pPr>
        <w:spacing w:line="276" w:lineRule="auto"/>
        <w:jc w:val="both"/>
        <w:rPr>
          <w:rFonts w:ascii="Times New Roman" w:hAnsi="Times New Roman"/>
          <w:sz w:val="24"/>
          <w:szCs w:val="24"/>
          <w:lang w:val="en-US"/>
        </w:rPr>
      </w:pPr>
      <w:r w:rsidRPr="004A0D1B">
        <w:rPr>
          <w:rFonts w:ascii="Times New Roman" w:hAnsi="Times New Roman"/>
          <w:sz w:val="24"/>
          <w:szCs w:val="24"/>
          <w:lang w:val="en-US"/>
        </w:rPr>
        <w:t>Opsioni i preferuar nuk krijon kosto të konsiderueshme shtesë për buxhetin e shtetit dhe nuk cenon nivelin e mbrojtjes së shëndetit të njeriut dhe mjedisit, pasi detyrimet për menaxhimin e sigurt të kimikateve dhe mekanizmat e kontrollit, monitorimit dhe inspektimit vijojnë të zbatohen. Përfitimet kryesore pritet të jenë reduktimi i barrës administrative për operatorët ekonomikë, rritja e efikasitetit institucional, përmirësimi i qartësisë ligjore dhe lehtësimi i funksionimit të tregut.</w:t>
      </w:r>
    </w:p>
    <w:p w14:paraId="7CC93AAA" w14:textId="77777777" w:rsidR="00896841" w:rsidRPr="004A0D1B" w:rsidRDefault="00896841" w:rsidP="004A0D1B">
      <w:pPr>
        <w:spacing w:line="276" w:lineRule="auto"/>
        <w:jc w:val="both"/>
        <w:rPr>
          <w:rFonts w:ascii="Times New Roman" w:hAnsi="Times New Roman"/>
          <w:sz w:val="24"/>
          <w:szCs w:val="24"/>
          <w:lang w:val="en-US"/>
        </w:rPr>
      </w:pPr>
    </w:p>
    <w:p w14:paraId="3BFFCE85" w14:textId="48A614AA" w:rsidR="004A0D1B" w:rsidRPr="004A0D1B" w:rsidRDefault="00896841" w:rsidP="004A0D1B">
      <w:pPr>
        <w:spacing w:line="276" w:lineRule="auto"/>
        <w:jc w:val="both"/>
        <w:rPr>
          <w:rFonts w:ascii="Times New Roman" w:hAnsi="Times New Roman"/>
          <w:sz w:val="24"/>
          <w:szCs w:val="24"/>
          <w:lang w:val="en-US"/>
        </w:rPr>
      </w:pPr>
      <w:r>
        <w:rPr>
          <w:rFonts w:ascii="Times New Roman" w:hAnsi="Times New Roman"/>
          <w:sz w:val="24"/>
          <w:szCs w:val="24"/>
          <w:lang w:val="en-US"/>
        </w:rPr>
        <w:t>Pra</w:t>
      </w:r>
      <w:r w:rsidR="004A0D1B" w:rsidRPr="004A0D1B">
        <w:rPr>
          <w:rFonts w:ascii="Times New Roman" w:hAnsi="Times New Roman"/>
          <w:sz w:val="24"/>
          <w:szCs w:val="24"/>
          <w:lang w:val="en-US"/>
        </w:rPr>
        <w:t xml:space="preserve">, bazuar në analizën me shumë kritere, </w:t>
      </w:r>
      <w:r w:rsidR="004A0D1B" w:rsidRPr="004A0D1B">
        <w:rPr>
          <w:rFonts w:ascii="Times New Roman" w:hAnsi="Times New Roman"/>
          <w:b/>
          <w:bCs/>
          <w:sz w:val="24"/>
          <w:szCs w:val="24"/>
          <w:lang w:val="en-US"/>
        </w:rPr>
        <w:t>Opsioni 2 vlerësohet si opsioni i preferuar</w:t>
      </w:r>
      <w:r w:rsidR="004A0D1B" w:rsidRPr="004A0D1B">
        <w:rPr>
          <w:rFonts w:ascii="Times New Roman" w:hAnsi="Times New Roman"/>
          <w:sz w:val="24"/>
          <w:szCs w:val="24"/>
          <w:lang w:val="en-US"/>
        </w:rPr>
        <w:t xml:space="preserve">, pasi siguron balancën më të mirë ndërmjet efektivitetit të ndërhyrjes, kostove të kufizuara të </w:t>
      </w:r>
      <w:r w:rsidR="004A0D1B" w:rsidRPr="004A0D1B">
        <w:rPr>
          <w:rFonts w:ascii="Times New Roman" w:hAnsi="Times New Roman"/>
          <w:sz w:val="24"/>
          <w:szCs w:val="24"/>
          <w:lang w:val="en-US"/>
        </w:rPr>
        <w:lastRenderedPageBreak/>
        <w:t>zbatimit, reduktimit të barrës administrative dhe ruajtjes së standardeve të mbrojtjes së shëndetit të njeriut dhe mjedisit.</w:t>
      </w:r>
    </w:p>
    <w:p w14:paraId="0AE02660" w14:textId="77777777" w:rsidR="004A0D1B" w:rsidRPr="00F85C7B" w:rsidRDefault="004A0D1B" w:rsidP="00815E60">
      <w:pPr>
        <w:spacing w:line="276" w:lineRule="auto"/>
        <w:jc w:val="both"/>
        <w:rPr>
          <w:rFonts w:ascii="Times New Roman" w:hAnsi="Times New Roman"/>
          <w:sz w:val="24"/>
          <w:szCs w:val="24"/>
          <w:lang w:val="en-US"/>
        </w:rPr>
      </w:pPr>
    </w:p>
    <w:p w14:paraId="1AD2B9EB" w14:textId="77777777" w:rsidR="00F85C7B" w:rsidRPr="00482D33" w:rsidRDefault="00F85C7B" w:rsidP="00042D27">
      <w:pPr>
        <w:spacing w:line="276" w:lineRule="auto"/>
        <w:rPr>
          <w:rFonts w:ascii="Times New Roman" w:hAnsi="Times New Roman"/>
          <w:sz w:val="24"/>
          <w:szCs w:val="24"/>
          <w:lang w:val="sq-AL"/>
        </w:rPr>
      </w:pPr>
    </w:p>
    <w:p w14:paraId="1B4FDB7D" w14:textId="77777777" w:rsidR="00042D27" w:rsidRPr="00482D33" w:rsidRDefault="00042D27" w:rsidP="00042D27">
      <w:pPr>
        <w:pStyle w:val="Heading1"/>
        <w:spacing w:line="276" w:lineRule="auto"/>
        <w:rPr>
          <w:rFonts w:ascii="Times New Roman" w:hAnsi="Times New Roman" w:cs="Times New Roman"/>
          <w:sz w:val="24"/>
          <w:szCs w:val="24"/>
          <w:lang w:val="sq-AL"/>
        </w:rPr>
      </w:pPr>
      <w:bookmarkStart w:id="14" w:name="_Toc506919739"/>
      <w:r w:rsidRPr="00482D33">
        <w:rPr>
          <w:rFonts w:ascii="Times New Roman" w:hAnsi="Times New Roman" w:cs="Times New Roman"/>
          <w:sz w:val="24"/>
          <w:szCs w:val="24"/>
          <w:lang w:val="sq-AL"/>
        </w:rPr>
        <w:t>Çështje të zbatimit</w:t>
      </w:r>
      <w:bookmarkEnd w:id="14"/>
    </w:p>
    <w:p w14:paraId="61A4065A" w14:textId="77777777" w:rsidR="00042D27" w:rsidRPr="00482D33" w:rsidRDefault="00042D27" w:rsidP="00042D27">
      <w:pPr>
        <w:pStyle w:val="Style1-BodyText"/>
        <w:numPr>
          <w:ilvl w:val="0"/>
          <w:numId w:val="7"/>
        </w:numPr>
        <w:spacing w:after="0" w:line="276" w:lineRule="auto"/>
        <w:rPr>
          <w:rFonts w:ascii="Times New Roman" w:hAnsi="Times New Roman" w:cs="Times New Roman"/>
          <w:i/>
          <w:sz w:val="24"/>
          <w:lang w:val="sq-AL"/>
        </w:rPr>
      </w:pPr>
      <w:bookmarkStart w:id="15" w:name="_Toc465267003"/>
      <w:r w:rsidRPr="00482D33">
        <w:rPr>
          <w:rFonts w:ascii="Times New Roman" w:hAnsi="Times New Roman" w:cs="Times New Roman"/>
          <w:i/>
          <w:sz w:val="24"/>
          <w:lang w:val="sq-AL"/>
        </w:rPr>
        <w:t>Shpjegoni se cila njësi do të jetë përgjegjëse për zbatimin e opsionit të zgjedhur.</w:t>
      </w:r>
    </w:p>
    <w:p w14:paraId="6C949085" w14:textId="77777777" w:rsidR="00042D27" w:rsidRPr="00482D33" w:rsidRDefault="00042D27" w:rsidP="00042D27">
      <w:pPr>
        <w:pStyle w:val="Style1-BodyText"/>
        <w:numPr>
          <w:ilvl w:val="0"/>
          <w:numId w:val="7"/>
        </w:numPr>
        <w:spacing w:after="0" w:line="276" w:lineRule="auto"/>
        <w:rPr>
          <w:rFonts w:ascii="Times New Roman" w:hAnsi="Times New Roman" w:cs="Times New Roman"/>
          <w:i/>
          <w:sz w:val="24"/>
          <w:lang w:val="sq-AL"/>
        </w:rPr>
      </w:pPr>
      <w:r w:rsidRPr="00482D33">
        <w:rPr>
          <w:rFonts w:ascii="Times New Roman" w:hAnsi="Times New Roman" w:cs="Times New Roman"/>
          <w:i/>
          <w:sz w:val="24"/>
          <w:lang w:val="sq-AL"/>
        </w:rPr>
        <w:t>Shpjegoni pengesat e mundshme për zbatimin e opsionit të zgjedhur.</w:t>
      </w:r>
    </w:p>
    <w:p w14:paraId="1A7938C0" w14:textId="77777777" w:rsidR="00042D27" w:rsidRPr="00482D33" w:rsidRDefault="40B2A710" w:rsidP="40B2A710">
      <w:pPr>
        <w:pStyle w:val="Style1-BodyText"/>
        <w:numPr>
          <w:ilvl w:val="0"/>
          <w:numId w:val="7"/>
        </w:numPr>
        <w:spacing w:after="0" w:line="276" w:lineRule="auto"/>
        <w:rPr>
          <w:rFonts w:ascii="Times New Roman" w:hAnsi="Times New Roman" w:cs="Times New Roman"/>
          <w:i/>
          <w:iCs/>
          <w:sz w:val="24"/>
          <w:lang w:val="sq-AL"/>
        </w:rPr>
      </w:pPr>
      <w:r w:rsidRPr="00482D33">
        <w:rPr>
          <w:rFonts w:ascii="Times New Roman" w:hAnsi="Times New Roman" w:cs="Times New Roman"/>
          <w:i/>
          <w:iCs/>
          <w:sz w:val="24"/>
          <w:lang w:val="sq-AL"/>
        </w:rPr>
        <w:t>Përshkruani masat që do të ndërmerren gjatë zbatimit për të arritur qëllimet e politikës.</w:t>
      </w:r>
    </w:p>
    <w:p w14:paraId="3782F019" w14:textId="77777777" w:rsidR="00042D27" w:rsidRPr="00482D33" w:rsidRDefault="00042D27" w:rsidP="00042D27">
      <w:pPr>
        <w:pStyle w:val="Style1-BodyText"/>
        <w:numPr>
          <w:ilvl w:val="0"/>
          <w:numId w:val="7"/>
        </w:numPr>
        <w:spacing w:after="0" w:line="276" w:lineRule="auto"/>
        <w:rPr>
          <w:rFonts w:ascii="Times New Roman" w:eastAsiaTheme="majorEastAsia" w:hAnsi="Times New Roman" w:cs="Times New Roman"/>
          <w:i/>
          <w:sz w:val="24"/>
          <w:lang w:val="sq-AL"/>
        </w:rPr>
      </w:pPr>
      <w:r w:rsidRPr="00482D33">
        <w:rPr>
          <w:rFonts w:ascii="Times New Roman" w:hAnsi="Times New Roman" w:cs="Times New Roman"/>
          <w:i/>
          <w:sz w:val="24"/>
          <w:lang w:val="sq-AL"/>
        </w:rPr>
        <w:t xml:space="preserve">Specifikoni të gjitha kërkesat e përputhshmërisë dhe të zbatimit. </w:t>
      </w:r>
    </w:p>
    <w:p w14:paraId="3541BA76" w14:textId="77777777" w:rsidR="00042D27" w:rsidRPr="00482D33" w:rsidRDefault="00042D27" w:rsidP="00042D27">
      <w:pPr>
        <w:pStyle w:val="Style1-BodyText"/>
        <w:spacing w:after="0" w:line="276" w:lineRule="auto"/>
        <w:ind w:left="720"/>
        <w:rPr>
          <w:rFonts w:ascii="Times New Roman" w:hAnsi="Times New Roman" w:cs="Times New Roman"/>
          <w:sz w:val="24"/>
          <w:lang w:val="sq-AL"/>
        </w:rPr>
      </w:pPr>
    </w:p>
    <w:p w14:paraId="4AFE57B3" w14:textId="77777777" w:rsidR="00896841" w:rsidRP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sz w:val="24"/>
          <w:szCs w:val="24"/>
          <w:lang w:val="en-US"/>
        </w:rPr>
        <w:t>Zbatimi i opsionit të zgjedhur do të koordinohet nga ministria përgjegjëse për mjedisin, në bashkëpunim me institucionet e saj të varësisë dhe strukturat përgjegjëse për kontrollin dhe inspektimin në fushën e mjedisit.</w:t>
      </w:r>
    </w:p>
    <w:p w14:paraId="1A7757D4" w14:textId="77777777" w:rsidR="00896841" w:rsidRP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b/>
          <w:bCs/>
          <w:sz w:val="24"/>
          <w:szCs w:val="24"/>
          <w:lang w:val="en-US"/>
        </w:rPr>
        <w:t>Ministria përgjegjëse për mjedisin</w:t>
      </w:r>
      <w:r w:rsidRPr="00896841">
        <w:rPr>
          <w:rFonts w:ascii="Times New Roman" w:hAnsi="Times New Roman"/>
          <w:sz w:val="24"/>
          <w:szCs w:val="24"/>
          <w:lang w:val="en-US"/>
        </w:rPr>
        <w:t xml:space="preserve"> do të ketë rolin kryesor koordinues dhe politikëbërës për zbatimin e ndryshimeve të propozuara. Detyrat kryesore të ministrisë do të përfshijnë:</w:t>
      </w:r>
    </w:p>
    <w:p w14:paraId="6F7125C5" w14:textId="77777777" w:rsidR="00896841" w:rsidRPr="00896841" w:rsidRDefault="00896841" w:rsidP="00896841">
      <w:pPr>
        <w:numPr>
          <w:ilvl w:val="0"/>
          <w:numId w:val="44"/>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ndjekjen e procesit të miratimit dhe hyrjes në fuqi të ndryshimeve </w:t>
      </w:r>
      <w:proofErr w:type="gramStart"/>
      <w:r w:rsidRPr="00896841">
        <w:rPr>
          <w:rFonts w:ascii="Times New Roman" w:hAnsi="Times New Roman"/>
          <w:sz w:val="24"/>
          <w:szCs w:val="24"/>
          <w:lang w:val="en-US"/>
        </w:rPr>
        <w:t>ligjore;</w:t>
      </w:r>
      <w:proofErr w:type="gramEnd"/>
    </w:p>
    <w:p w14:paraId="62C2FAE3" w14:textId="77777777" w:rsidR="00896841" w:rsidRPr="00896841" w:rsidRDefault="00896841" w:rsidP="00896841">
      <w:pPr>
        <w:numPr>
          <w:ilvl w:val="0"/>
          <w:numId w:val="44"/>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përgatitjen ose përditësimin e akteve nënligjore të nevojshme për zbatimin e </w:t>
      </w:r>
      <w:proofErr w:type="gramStart"/>
      <w:r w:rsidRPr="00896841">
        <w:rPr>
          <w:rFonts w:ascii="Times New Roman" w:hAnsi="Times New Roman"/>
          <w:sz w:val="24"/>
          <w:szCs w:val="24"/>
          <w:lang w:val="en-US"/>
        </w:rPr>
        <w:t>ligjit;</w:t>
      </w:r>
      <w:proofErr w:type="gramEnd"/>
    </w:p>
    <w:p w14:paraId="6D1FCE46" w14:textId="77777777" w:rsidR="00896841" w:rsidRPr="00896841" w:rsidRDefault="00896841" w:rsidP="00896841">
      <w:pPr>
        <w:numPr>
          <w:ilvl w:val="0"/>
          <w:numId w:val="44"/>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koordinimin ndërinstitucional me institucionet përgjegjëse në fushën e ekonomisë, energjisë, doganave, shëndetësisë dhe inspektimit, sipas fushave përkatëse të </w:t>
      </w:r>
      <w:proofErr w:type="gramStart"/>
      <w:r w:rsidRPr="00896841">
        <w:rPr>
          <w:rFonts w:ascii="Times New Roman" w:hAnsi="Times New Roman"/>
          <w:sz w:val="24"/>
          <w:szCs w:val="24"/>
          <w:lang w:val="en-US"/>
        </w:rPr>
        <w:t>përgjegjësisë;</w:t>
      </w:r>
      <w:proofErr w:type="gramEnd"/>
    </w:p>
    <w:p w14:paraId="78393E46" w14:textId="77777777" w:rsidR="00896841" w:rsidRPr="00896841" w:rsidRDefault="00896841" w:rsidP="00896841">
      <w:pPr>
        <w:numPr>
          <w:ilvl w:val="0"/>
          <w:numId w:val="44"/>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dhënien e udhëzimeve dhe sqarimeve për institucionet zbatuese lidhur me procedurat e </w:t>
      </w:r>
      <w:proofErr w:type="gramStart"/>
      <w:r w:rsidRPr="00896841">
        <w:rPr>
          <w:rFonts w:ascii="Times New Roman" w:hAnsi="Times New Roman"/>
          <w:sz w:val="24"/>
          <w:szCs w:val="24"/>
          <w:lang w:val="en-US"/>
        </w:rPr>
        <w:t>reja;</w:t>
      </w:r>
      <w:proofErr w:type="gramEnd"/>
    </w:p>
    <w:p w14:paraId="47170488" w14:textId="77777777" w:rsidR="00896841" w:rsidRPr="00896841" w:rsidRDefault="00896841" w:rsidP="00896841">
      <w:pPr>
        <w:numPr>
          <w:ilvl w:val="0"/>
          <w:numId w:val="44"/>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monitorimin e përgjithshëm të zbatimit të ligjit dhe vlerësimin e nevojës për përmirësime të mëtejshme të kuadrit rregullator.</w:t>
      </w:r>
    </w:p>
    <w:p w14:paraId="5915AE0C" w14:textId="77777777" w:rsidR="00896841" w:rsidRP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b/>
          <w:bCs/>
          <w:sz w:val="24"/>
          <w:szCs w:val="24"/>
          <w:lang w:val="en-US"/>
        </w:rPr>
        <w:t>Agjencia Kombëtare e Mjedisit, nëpërmjet Zyrës së Kimikateve</w:t>
      </w:r>
      <w:r w:rsidRPr="00896841">
        <w:rPr>
          <w:rFonts w:ascii="Times New Roman" w:hAnsi="Times New Roman"/>
          <w:sz w:val="24"/>
          <w:szCs w:val="24"/>
          <w:lang w:val="en-US"/>
        </w:rPr>
        <w:t>, do të ketë rol teknik dhe administrativ në zbatimin e kuadrit të përditësuar ligjor. Detyrat kryesore të saj do të përfshijnë:</w:t>
      </w:r>
    </w:p>
    <w:p w14:paraId="2FC2D7A1"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administrimin teknik të informacionit që lidhet me substancat dhe përzierjet </w:t>
      </w:r>
      <w:proofErr w:type="gramStart"/>
      <w:r w:rsidRPr="00896841">
        <w:rPr>
          <w:rFonts w:ascii="Times New Roman" w:hAnsi="Times New Roman"/>
          <w:sz w:val="24"/>
          <w:szCs w:val="24"/>
          <w:lang w:val="en-US"/>
        </w:rPr>
        <w:t>kimike;</w:t>
      </w:r>
      <w:proofErr w:type="gramEnd"/>
    </w:p>
    <w:p w14:paraId="60D70A16"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ndjekjen dhe përgatitjen e propozimeve teknike për përditësimin e listave të substancave me rrezikshmëri shumë të lartë (SVHC) dhe substancave </w:t>
      </w:r>
      <w:proofErr w:type="gramStart"/>
      <w:r w:rsidRPr="00896841">
        <w:rPr>
          <w:rFonts w:ascii="Times New Roman" w:hAnsi="Times New Roman"/>
          <w:sz w:val="24"/>
          <w:szCs w:val="24"/>
          <w:lang w:val="en-US"/>
        </w:rPr>
        <w:t>kandidate;</w:t>
      </w:r>
      <w:proofErr w:type="gramEnd"/>
    </w:p>
    <w:p w14:paraId="34AADC96"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mbledhjen, përpunimin dhe administrimin e të dhënave që lidhen me kimikatet, në përputhje me kompetencat e përcaktuara në </w:t>
      </w:r>
      <w:proofErr w:type="gramStart"/>
      <w:r w:rsidRPr="00896841">
        <w:rPr>
          <w:rFonts w:ascii="Times New Roman" w:hAnsi="Times New Roman"/>
          <w:sz w:val="24"/>
          <w:szCs w:val="24"/>
          <w:lang w:val="en-US"/>
        </w:rPr>
        <w:t>ligj;</w:t>
      </w:r>
      <w:proofErr w:type="gramEnd"/>
    </w:p>
    <w:p w14:paraId="19DD443B"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mbështetjen teknike të ministrisë përgjegjëse për mjedisin në përgatitjen e akteve nënligjore dhe udhëzimeve </w:t>
      </w:r>
      <w:proofErr w:type="gramStart"/>
      <w:r w:rsidRPr="00896841">
        <w:rPr>
          <w:rFonts w:ascii="Times New Roman" w:hAnsi="Times New Roman"/>
          <w:sz w:val="24"/>
          <w:szCs w:val="24"/>
          <w:lang w:val="en-US"/>
        </w:rPr>
        <w:t>zbatuese;</w:t>
      </w:r>
      <w:proofErr w:type="gramEnd"/>
    </w:p>
    <w:p w14:paraId="588F47D3"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ofrimin e informacionit dhe sqarimeve teknike për operatorët ekonomikë dhe institucionet e tjera </w:t>
      </w:r>
      <w:proofErr w:type="gramStart"/>
      <w:r w:rsidRPr="00896841">
        <w:rPr>
          <w:rFonts w:ascii="Times New Roman" w:hAnsi="Times New Roman"/>
          <w:sz w:val="24"/>
          <w:szCs w:val="24"/>
          <w:lang w:val="en-US"/>
        </w:rPr>
        <w:t>përgjegjëse;</w:t>
      </w:r>
      <w:proofErr w:type="gramEnd"/>
    </w:p>
    <w:p w14:paraId="0BC352EE" w14:textId="77777777" w:rsidR="00896841" w:rsidRPr="00896841" w:rsidRDefault="00896841" w:rsidP="00896841">
      <w:pPr>
        <w:numPr>
          <w:ilvl w:val="0"/>
          <w:numId w:val="45"/>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bashkëpunimin me strukturat inspektuese për shkëmbimin e informacionit mbi substancat, operatorët dhe problematikat e evidentuara gjatë zbatimit.</w:t>
      </w:r>
    </w:p>
    <w:p w14:paraId="5F512FCD" w14:textId="77777777" w:rsidR="00896841" w:rsidRP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b/>
          <w:bCs/>
          <w:sz w:val="24"/>
          <w:szCs w:val="24"/>
          <w:lang w:val="en-US"/>
        </w:rPr>
        <w:t>Struktura përgjegjëse inspektuese në fushën e mjedisit</w:t>
      </w:r>
      <w:r w:rsidRPr="00896841">
        <w:rPr>
          <w:rFonts w:ascii="Times New Roman" w:hAnsi="Times New Roman"/>
          <w:sz w:val="24"/>
          <w:szCs w:val="24"/>
          <w:lang w:val="en-US"/>
        </w:rPr>
        <w:t>, me atribute kontrolluese, inspektuese, teknike dhe këshillimore, do të ketë përgjegjësi për mbikëqyrjen e zbatimit të kërkesave ligjore nga operatorët ekonomikë. Detyrat kryesore të saj do të përfshijnë:</w:t>
      </w:r>
    </w:p>
    <w:p w14:paraId="48A3C648" w14:textId="77777777" w:rsidR="00896841" w:rsidRPr="00896841" w:rsidRDefault="00896841" w:rsidP="00896841">
      <w:pPr>
        <w:numPr>
          <w:ilvl w:val="0"/>
          <w:numId w:val="46"/>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kryerjen e kontrolleve dhe inspektimeve pranë subjekteve që prodhojnë, importojnë, eksportojnë, depozitojnë, ruajnë, përdorin ose vendosin në treg </w:t>
      </w:r>
      <w:proofErr w:type="gramStart"/>
      <w:r w:rsidRPr="00896841">
        <w:rPr>
          <w:rFonts w:ascii="Times New Roman" w:hAnsi="Times New Roman"/>
          <w:sz w:val="24"/>
          <w:szCs w:val="24"/>
          <w:lang w:val="en-US"/>
        </w:rPr>
        <w:t>kimikate;</w:t>
      </w:r>
      <w:proofErr w:type="gramEnd"/>
    </w:p>
    <w:p w14:paraId="4DFA86D5" w14:textId="77777777" w:rsidR="00896841" w:rsidRPr="00896841" w:rsidRDefault="00896841" w:rsidP="00896841">
      <w:pPr>
        <w:numPr>
          <w:ilvl w:val="0"/>
          <w:numId w:val="46"/>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verifikimin e përmbushjes së detyrimeve ligjore nga operatorët ekonomikë, përfshirë kërkesat për menaxhimin e sigurt të </w:t>
      </w:r>
      <w:proofErr w:type="gramStart"/>
      <w:r w:rsidRPr="00896841">
        <w:rPr>
          <w:rFonts w:ascii="Times New Roman" w:hAnsi="Times New Roman"/>
          <w:sz w:val="24"/>
          <w:szCs w:val="24"/>
          <w:lang w:val="en-US"/>
        </w:rPr>
        <w:t>kimikateve;</w:t>
      </w:r>
      <w:proofErr w:type="gramEnd"/>
    </w:p>
    <w:p w14:paraId="1F136895" w14:textId="77777777" w:rsidR="00896841" w:rsidRPr="00896841" w:rsidRDefault="00896841" w:rsidP="00896841">
      <w:pPr>
        <w:numPr>
          <w:ilvl w:val="0"/>
          <w:numId w:val="46"/>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lastRenderedPageBreak/>
        <w:t xml:space="preserve">evidentimin e shkeljeve dhe marrjen e masave administrative përkatëse, sipas legjislacionit në </w:t>
      </w:r>
      <w:proofErr w:type="gramStart"/>
      <w:r w:rsidRPr="00896841">
        <w:rPr>
          <w:rFonts w:ascii="Times New Roman" w:hAnsi="Times New Roman"/>
          <w:sz w:val="24"/>
          <w:szCs w:val="24"/>
          <w:lang w:val="en-US"/>
        </w:rPr>
        <w:t>fuqi;</w:t>
      </w:r>
      <w:proofErr w:type="gramEnd"/>
    </w:p>
    <w:p w14:paraId="469FCF61" w14:textId="77777777" w:rsidR="00896841" w:rsidRPr="00896841" w:rsidRDefault="00896841" w:rsidP="00896841">
      <w:pPr>
        <w:numPr>
          <w:ilvl w:val="0"/>
          <w:numId w:val="46"/>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ofrimin e këshillimit dhe orientimit për subjektet, me qëllim përmirësimin e përputhshmërisë me kërkesat </w:t>
      </w:r>
      <w:proofErr w:type="gramStart"/>
      <w:r w:rsidRPr="00896841">
        <w:rPr>
          <w:rFonts w:ascii="Times New Roman" w:hAnsi="Times New Roman"/>
          <w:sz w:val="24"/>
          <w:szCs w:val="24"/>
          <w:lang w:val="en-US"/>
        </w:rPr>
        <w:t>ligjore;</w:t>
      </w:r>
      <w:proofErr w:type="gramEnd"/>
    </w:p>
    <w:p w14:paraId="7BE39F5D" w14:textId="77777777" w:rsidR="00896841" w:rsidRPr="00896841" w:rsidRDefault="00896841" w:rsidP="00896841">
      <w:pPr>
        <w:numPr>
          <w:ilvl w:val="0"/>
          <w:numId w:val="46"/>
        </w:numPr>
        <w:spacing w:line="276" w:lineRule="auto"/>
        <w:jc w:val="both"/>
        <w:rPr>
          <w:rFonts w:ascii="Times New Roman" w:hAnsi="Times New Roman"/>
          <w:sz w:val="24"/>
          <w:szCs w:val="24"/>
          <w:lang w:val="en-US"/>
        </w:rPr>
      </w:pPr>
      <w:r w:rsidRPr="00896841">
        <w:rPr>
          <w:rFonts w:ascii="Times New Roman" w:hAnsi="Times New Roman"/>
          <w:sz w:val="24"/>
          <w:szCs w:val="24"/>
          <w:lang w:val="en-US"/>
        </w:rPr>
        <w:t>raportimin pranë ministrisë përgjegjëse dhe Agjencisë Kombëtare të Mjedisit mbi gjetjet e inspektimeve dhe problematikat e evidentuara në praktikë.</w:t>
      </w:r>
    </w:p>
    <w:p w14:paraId="6665BEE6" w14:textId="77777777" w:rsidR="00896841" w:rsidRP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b/>
          <w:bCs/>
          <w:sz w:val="24"/>
          <w:szCs w:val="24"/>
          <w:lang w:val="en-US"/>
        </w:rPr>
        <w:t>Institucionet e tjera të përfshira sipas fushës së përgjegjësisë</w:t>
      </w:r>
      <w:r w:rsidRPr="00896841">
        <w:rPr>
          <w:rFonts w:ascii="Times New Roman" w:hAnsi="Times New Roman"/>
          <w:sz w:val="24"/>
          <w:szCs w:val="24"/>
          <w:lang w:val="en-US"/>
        </w:rPr>
        <w:t>, përfshirë institucionet përgjegjëse për ekonominë, energjinë, doganat, shëndetin publik dhe sigurinë në punë, do të bashkëpunojnë me ministrinë përgjegjëse për mjedisin dhe institucionet e saj të varësisë për çështjet që lidhen me prodhimin, importin, eksportin, vendosjen në treg, përdorimin dhe kontrollin e kimikateve.</w:t>
      </w:r>
    </w:p>
    <w:p w14:paraId="6859712B" w14:textId="03DA5F06" w:rsidR="00896841" w:rsidRDefault="00896841" w:rsidP="00896841">
      <w:pPr>
        <w:spacing w:line="276" w:lineRule="auto"/>
        <w:jc w:val="both"/>
        <w:rPr>
          <w:rFonts w:ascii="Times New Roman" w:hAnsi="Times New Roman"/>
          <w:sz w:val="24"/>
          <w:szCs w:val="24"/>
          <w:lang w:val="en-US"/>
        </w:rPr>
      </w:pPr>
      <w:r w:rsidRPr="00896841">
        <w:rPr>
          <w:rFonts w:ascii="Times New Roman" w:hAnsi="Times New Roman"/>
          <w:sz w:val="24"/>
          <w:szCs w:val="24"/>
          <w:lang w:val="en-US"/>
        </w:rPr>
        <w:t xml:space="preserve">Zbatimi i projektligjit nuk </w:t>
      </w:r>
      <w:r>
        <w:rPr>
          <w:rFonts w:ascii="Times New Roman" w:hAnsi="Times New Roman"/>
          <w:sz w:val="24"/>
          <w:szCs w:val="24"/>
          <w:lang w:val="en-US"/>
        </w:rPr>
        <w:t>k</w:t>
      </w:r>
      <w:r w:rsidR="00845EB1">
        <w:rPr>
          <w:rFonts w:ascii="Times New Roman" w:hAnsi="Times New Roman"/>
          <w:sz w:val="24"/>
          <w:szCs w:val="24"/>
          <w:lang w:val="en-US"/>
        </w:rPr>
        <w:t>ë</w:t>
      </w:r>
      <w:r>
        <w:rPr>
          <w:rFonts w:ascii="Times New Roman" w:hAnsi="Times New Roman"/>
          <w:sz w:val="24"/>
          <w:szCs w:val="24"/>
          <w:lang w:val="en-US"/>
        </w:rPr>
        <w:t xml:space="preserve">rkon </w:t>
      </w:r>
      <w:r w:rsidRPr="00896841">
        <w:rPr>
          <w:rFonts w:ascii="Times New Roman" w:hAnsi="Times New Roman"/>
          <w:sz w:val="24"/>
          <w:szCs w:val="24"/>
          <w:lang w:val="en-US"/>
        </w:rPr>
        <w:t>krijimin e strukturave të reja institucionale. Ai do të realizohet përmes strukturave ekzistuese, duke u mbështetur në qartësimin e përgjegjësive, përmirësimin e koordinimit ndërinstitucional dhe forcimin e funksioneve të monitorimit, kontrollit dhe inspektimit në fushën e menaxhimit të kimikateve.</w:t>
      </w:r>
    </w:p>
    <w:p w14:paraId="25E70633" w14:textId="77777777" w:rsidR="007A2696" w:rsidRDefault="007A2696" w:rsidP="001D1657">
      <w:pPr>
        <w:spacing w:line="276" w:lineRule="auto"/>
        <w:jc w:val="both"/>
        <w:rPr>
          <w:rFonts w:ascii="Times New Roman" w:hAnsi="Times New Roman"/>
          <w:sz w:val="24"/>
          <w:szCs w:val="24"/>
          <w:lang w:val="en-US"/>
        </w:rPr>
      </w:pPr>
    </w:p>
    <w:p w14:paraId="01C4B0BA" w14:textId="77777777" w:rsidR="001D1657" w:rsidRPr="001D1657" w:rsidRDefault="001D1657" w:rsidP="001D1657">
      <w:pPr>
        <w:spacing w:line="276" w:lineRule="auto"/>
        <w:jc w:val="both"/>
        <w:rPr>
          <w:rFonts w:ascii="Times New Roman" w:hAnsi="Times New Roman"/>
          <w:sz w:val="24"/>
          <w:szCs w:val="24"/>
          <w:lang w:val="en-US"/>
        </w:rPr>
      </w:pPr>
      <w:r w:rsidRPr="001D1657">
        <w:rPr>
          <w:rFonts w:ascii="Times New Roman" w:hAnsi="Times New Roman"/>
          <w:sz w:val="24"/>
          <w:szCs w:val="24"/>
          <w:lang w:val="en-US"/>
        </w:rPr>
        <w:t>Pengesat e mundshme për zbatimin e Opsionit 2 lidhen kryesisht me periudhën kalimtare të përshtatjes së procedurave ekzistuese me ndryshimet ligjore. Heqja e licencimit dhe thjeshtimi i kërkesave administrative mund të kërkojnë rishikimin e udhëzimeve të brendshme, praktikave institucionale dhe mënyrës së informimit të operatorëve ekonomikë.</w:t>
      </w:r>
    </w:p>
    <w:p w14:paraId="71BC7016" w14:textId="77777777" w:rsidR="001D1657" w:rsidRPr="001D1657" w:rsidRDefault="001D1657" w:rsidP="001D1657">
      <w:pPr>
        <w:spacing w:line="276" w:lineRule="auto"/>
        <w:jc w:val="both"/>
        <w:rPr>
          <w:rFonts w:ascii="Times New Roman" w:hAnsi="Times New Roman"/>
          <w:sz w:val="24"/>
          <w:szCs w:val="24"/>
          <w:lang w:val="en-US"/>
        </w:rPr>
      </w:pPr>
      <w:r w:rsidRPr="001D1657">
        <w:rPr>
          <w:rFonts w:ascii="Times New Roman" w:hAnsi="Times New Roman"/>
          <w:sz w:val="24"/>
          <w:szCs w:val="24"/>
          <w:lang w:val="en-US"/>
        </w:rPr>
        <w:t>Një tjetër sfidë mund të jetë nevoja për koordinim më të mirë ndërmjet institucioneve përgjegjëse për kontrollin, monitorimin dhe inspektimin, si dhe forcimi i kapaciteteve teknike për administrimin e substancave SVHC dhe substancave kandidate. Gjithashtu, operatorët ekonomikë duhet të informohen qartë se lehtësimi administrativ nuk nënkupton ulje të detyrimeve për menaxhimin e sigurt të kimikateve dhe mbrojtjen e shëndetit të njeriut dhe mjedisit.</w:t>
      </w:r>
    </w:p>
    <w:p w14:paraId="6524F5C0" w14:textId="282BCDC0" w:rsidR="001D1657" w:rsidRPr="001D1657" w:rsidRDefault="001D1657" w:rsidP="001D1657">
      <w:pPr>
        <w:spacing w:line="276" w:lineRule="auto"/>
        <w:jc w:val="both"/>
        <w:rPr>
          <w:rFonts w:ascii="Times New Roman" w:hAnsi="Times New Roman"/>
          <w:sz w:val="24"/>
          <w:szCs w:val="24"/>
          <w:lang w:val="en-US"/>
        </w:rPr>
      </w:pPr>
      <w:r w:rsidRPr="001D1657">
        <w:rPr>
          <w:rFonts w:ascii="Times New Roman" w:hAnsi="Times New Roman"/>
          <w:sz w:val="24"/>
          <w:szCs w:val="24"/>
          <w:lang w:val="en-US"/>
        </w:rPr>
        <w:t>Në përgjithësi, pengesat nuk lidhen me kosto financiare, por me nevojën për qartësi procedurale, koordinim institucional dhe zbatim të njëtrajtshëm të ndryshimeve ligjore.</w:t>
      </w:r>
    </w:p>
    <w:p w14:paraId="54B980F8" w14:textId="77777777" w:rsidR="001D1657" w:rsidRPr="00896841" w:rsidRDefault="001D1657" w:rsidP="00896841">
      <w:pPr>
        <w:spacing w:line="276" w:lineRule="auto"/>
        <w:jc w:val="both"/>
        <w:rPr>
          <w:rFonts w:ascii="Times New Roman" w:hAnsi="Times New Roman"/>
          <w:sz w:val="24"/>
          <w:szCs w:val="24"/>
          <w:lang w:val="en-US"/>
        </w:rPr>
      </w:pPr>
    </w:p>
    <w:p w14:paraId="4FB8BA24" w14:textId="647DCAEF" w:rsidR="00B46FFA" w:rsidRPr="00482D33" w:rsidRDefault="00B46FFA" w:rsidP="002F4C12">
      <w:pPr>
        <w:spacing w:line="276" w:lineRule="auto"/>
        <w:jc w:val="both"/>
        <w:rPr>
          <w:rFonts w:ascii="Times New Roman" w:hAnsi="Times New Roman"/>
          <w:sz w:val="24"/>
          <w:szCs w:val="24"/>
          <w:lang w:val="sq-AL"/>
        </w:rPr>
      </w:pPr>
    </w:p>
    <w:p w14:paraId="48DF307B" w14:textId="1D630383" w:rsidR="00B46FFA" w:rsidRDefault="00E3188E" w:rsidP="002F4C12">
      <w:pPr>
        <w:spacing w:line="276" w:lineRule="auto"/>
        <w:jc w:val="both"/>
        <w:rPr>
          <w:rFonts w:ascii="Times New Roman" w:hAnsi="Times New Roman"/>
          <w:sz w:val="24"/>
          <w:szCs w:val="24"/>
          <w:lang w:val="sq-AL"/>
        </w:rPr>
      </w:pPr>
      <w:r w:rsidRPr="00482D33">
        <w:rPr>
          <w:rFonts w:ascii="Times New Roman" w:hAnsi="Times New Roman"/>
          <w:sz w:val="24"/>
          <w:szCs w:val="24"/>
          <w:lang w:val="sq-AL"/>
        </w:rPr>
        <w:t xml:space="preserve">. </w:t>
      </w:r>
    </w:p>
    <w:p w14:paraId="68B603C5" w14:textId="77777777" w:rsidR="00042D27" w:rsidRPr="00482D33" w:rsidRDefault="00042D27" w:rsidP="00042D27">
      <w:pPr>
        <w:pStyle w:val="Style1-BodyText"/>
        <w:spacing w:after="0" w:line="276" w:lineRule="auto"/>
        <w:rPr>
          <w:rFonts w:ascii="Times New Roman" w:hAnsi="Times New Roman" w:cs="Times New Roman"/>
          <w:b/>
          <w:sz w:val="24"/>
          <w:lang w:val="sq-AL"/>
        </w:rPr>
      </w:pPr>
      <w:r w:rsidRPr="00482D33">
        <w:rPr>
          <w:rFonts w:ascii="Times New Roman" w:hAnsi="Times New Roman" w:cs="Times New Roman"/>
          <w:b/>
          <w:sz w:val="24"/>
          <w:lang w:val="sq-AL"/>
        </w:rPr>
        <w:t>Faza e shqyrtimit/vlerësimit</w:t>
      </w:r>
    </w:p>
    <w:p w14:paraId="29BB864B" w14:textId="77777777" w:rsidR="00042D27" w:rsidRPr="00482D33" w:rsidRDefault="00042D27" w:rsidP="00042D27">
      <w:pPr>
        <w:pStyle w:val="Style1-BodyText"/>
        <w:numPr>
          <w:ilvl w:val="0"/>
          <w:numId w:val="7"/>
        </w:numPr>
        <w:spacing w:after="0" w:line="276" w:lineRule="auto"/>
        <w:rPr>
          <w:rFonts w:ascii="Times New Roman" w:hAnsi="Times New Roman" w:cs="Times New Roman"/>
          <w:i/>
          <w:sz w:val="24"/>
          <w:lang w:val="sq-AL"/>
        </w:rPr>
      </w:pPr>
      <w:r w:rsidRPr="00482D33">
        <w:rPr>
          <w:rFonts w:ascii="Times New Roman" w:hAnsi="Times New Roman" w:cs="Times New Roman"/>
          <w:i/>
          <w:sz w:val="24"/>
          <w:lang w:val="sq-AL"/>
        </w:rPr>
        <w:t>Jepni një përshkrim të përmbledhur të masave të monitorimit dhe të vlerësimit.</w:t>
      </w:r>
    </w:p>
    <w:p w14:paraId="1A1BAA0A" w14:textId="77777777" w:rsidR="00042D27" w:rsidRPr="00482D33" w:rsidRDefault="00042D27" w:rsidP="00042D27">
      <w:pPr>
        <w:pStyle w:val="Style1-BodyText"/>
        <w:numPr>
          <w:ilvl w:val="0"/>
          <w:numId w:val="7"/>
        </w:numPr>
        <w:spacing w:after="0" w:line="276" w:lineRule="auto"/>
        <w:rPr>
          <w:rFonts w:ascii="Times New Roman" w:hAnsi="Times New Roman" w:cs="Times New Roman"/>
          <w:i/>
          <w:sz w:val="24"/>
          <w:lang w:val="sq-AL"/>
        </w:rPr>
      </w:pPr>
      <w:r w:rsidRPr="00482D33">
        <w:rPr>
          <w:rFonts w:ascii="Times New Roman" w:hAnsi="Times New Roman" w:cs="Times New Roman"/>
          <w:i/>
          <w:sz w:val="24"/>
          <w:lang w:val="sq-AL"/>
        </w:rPr>
        <w:t>Identifikoni  kriteret/treguesit për të matur arritjen e qëllimeve ose progresin drejt tyre.</w:t>
      </w:r>
    </w:p>
    <w:bookmarkEnd w:id="15"/>
    <w:p w14:paraId="2A0E62B4" w14:textId="07C73FD9" w:rsidR="006B4752" w:rsidRPr="00FD2AA1" w:rsidRDefault="00E32215" w:rsidP="006D281F">
      <w:pPr>
        <w:spacing w:line="276" w:lineRule="auto"/>
        <w:jc w:val="both"/>
        <w:rPr>
          <w:rFonts w:ascii="Times New Roman" w:hAnsi="Times New Roman"/>
          <w:sz w:val="24"/>
          <w:szCs w:val="24"/>
          <w:lang w:val="sq-AL"/>
        </w:rPr>
      </w:pPr>
      <w:r>
        <w:rPr>
          <w:rFonts w:ascii="Times New Roman" w:hAnsi="Times New Roman"/>
          <w:sz w:val="24"/>
          <w:szCs w:val="24"/>
          <w:lang w:val="sq-AL"/>
        </w:rPr>
        <w:t xml:space="preserve">. </w:t>
      </w:r>
    </w:p>
    <w:p w14:paraId="46A2453A" w14:textId="11E2AAF6" w:rsidR="00246C78" w:rsidRDefault="00AF4EC4" w:rsidP="00682E8A">
      <w:pPr>
        <w:spacing w:line="276" w:lineRule="auto"/>
        <w:jc w:val="both"/>
        <w:rPr>
          <w:rFonts w:ascii="Times New Roman" w:eastAsia="MS Mincho" w:hAnsi="Times New Roman"/>
          <w:sz w:val="24"/>
          <w:szCs w:val="24"/>
          <w:lang w:val="sq-AL" w:eastAsia="x-none"/>
        </w:rPr>
      </w:pPr>
      <w:r w:rsidRPr="00AF4EC4">
        <w:rPr>
          <w:rFonts w:ascii="Times New Roman" w:eastAsia="MS Mincho" w:hAnsi="Times New Roman"/>
          <w:sz w:val="24"/>
          <w:szCs w:val="24"/>
          <w:lang w:val="sq-AL" w:eastAsia="x-none"/>
        </w:rPr>
        <w:t>.</w:t>
      </w:r>
    </w:p>
    <w:p w14:paraId="79CE63FB" w14:textId="77777777" w:rsidR="009B1F8A" w:rsidRPr="00AF4EC4" w:rsidRDefault="009B1F8A" w:rsidP="00682E8A">
      <w:pPr>
        <w:spacing w:line="276" w:lineRule="auto"/>
        <w:jc w:val="both"/>
        <w:rPr>
          <w:rFonts w:ascii="Times New Roman" w:hAnsi="Times New Roman"/>
          <w:sz w:val="12"/>
          <w:szCs w:val="12"/>
          <w:lang w:val="sq-AL"/>
        </w:rPr>
      </w:pPr>
    </w:p>
    <w:p w14:paraId="544DD278" w14:textId="77777777" w:rsidR="005A6D51" w:rsidRPr="005A6D51" w:rsidRDefault="005A6D51" w:rsidP="005A6D51">
      <w:pPr>
        <w:spacing w:line="276" w:lineRule="auto"/>
        <w:jc w:val="both"/>
        <w:rPr>
          <w:rFonts w:ascii="Times New Roman" w:hAnsi="Times New Roman"/>
          <w:lang w:val="en-US"/>
        </w:rPr>
      </w:pPr>
      <w:r w:rsidRPr="005A6D51">
        <w:rPr>
          <w:rFonts w:ascii="Times New Roman" w:hAnsi="Times New Roman"/>
          <w:lang w:val="en-US"/>
        </w:rPr>
        <w:t>Monitorimi i zbatimit të ndryshimeve ligjore do të kryhet nga ministria përgjegjëse për mjedisin, në bashkëpunim me Agjencinë Kombëtare të Mjedisit, Zyrën e Kimikateve dhe strukturën përgjegjëse inspektuese në fushën e mjedisit. Monitorimi do të fokusohet në vlerësimin e zbatimit të ndryshimeve të miratuara, efektin e tyre mbi procedurat administrative, funksionimin e mekanizmave të përditësimit të listave teknike dhe vijueshmërinë e kontrollit dhe mbikëqyrjes së kimikateve.</w:t>
      </w:r>
    </w:p>
    <w:p w14:paraId="489015B1" w14:textId="77777777" w:rsidR="005A6D51" w:rsidRPr="005A6D51" w:rsidRDefault="005A6D51" w:rsidP="005A6D51">
      <w:pPr>
        <w:spacing w:line="276" w:lineRule="auto"/>
        <w:jc w:val="both"/>
        <w:rPr>
          <w:rFonts w:ascii="Times New Roman" w:hAnsi="Times New Roman"/>
          <w:lang w:val="en-US"/>
        </w:rPr>
      </w:pPr>
      <w:r w:rsidRPr="005A6D51">
        <w:rPr>
          <w:rFonts w:ascii="Times New Roman" w:hAnsi="Times New Roman"/>
          <w:lang w:val="en-US"/>
        </w:rPr>
        <w:t>Vlerësimi i parë i zbatimit do të kryhet brenda 12 muajve nga hyrja në fuqi e ndryshimeve ligjore, ndërsa vlerësimet pasuese do të realizohen në mënyrë periodike, në kuadër të raportimit të brendshëm institucional dhe procesit të përafrimit me acquis të Bashkimit Evropian në fushën e kimikateve.</w:t>
      </w:r>
    </w:p>
    <w:p w14:paraId="5CFA3202" w14:textId="77777777" w:rsidR="005A6D51" w:rsidRDefault="005A6D51" w:rsidP="005A6D51">
      <w:pPr>
        <w:spacing w:line="276" w:lineRule="auto"/>
        <w:jc w:val="both"/>
        <w:rPr>
          <w:rFonts w:ascii="Times New Roman" w:hAnsi="Times New Roman"/>
          <w:lang w:val="en-US"/>
        </w:rPr>
      </w:pPr>
    </w:p>
    <w:p w14:paraId="75828CAC" w14:textId="77777777" w:rsidR="005A6D51" w:rsidRDefault="005A6D51" w:rsidP="005A6D51">
      <w:pPr>
        <w:spacing w:line="276" w:lineRule="auto"/>
        <w:jc w:val="both"/>
        <w:rPr>
          <w:rFonts w:ascii="Times New Roman" w:hAnsi="Times New Roman"/>
          <w:lang w:val="en-US"/>
        </w:rPr>
      </w:pPr>
    </w:p>
    <w:p w14:paraId="02E45604" w14:textId="77777777" w:rsidR="005A6D51" w:rsidRDefault="005A6D51" w:rsidP="005A6D51">
      <w:pPr>
        <w:spacing w:line="276" w:lineRule="auto"/>
        <w:jc w:val="both"/>
        <w:rPr>
          <w:rFonts w:ascii="Times New Roman" w:hAnsi="Times New Roman"/>
          <w:lang w:val="en-US"/>
        </w:rPr>
      </w:pPr>
    </w:p>
    <w:p w14:paraId="5A9D07CF" w14:textId="597BF149" w:rsidR="005A6D51" w:rsidRDefault="005A6D51" w:rsidP="005A6D51">
      <w:pPr>
        <w:spacing w:line="276" w:lineRule="auto"/>
        <w:jc w:val="both"/>
        <w:rPr>
          <w:rFonts w:ascii="Times New Roman" w:hAnsi="Times New Roman"/>
          <w:lang w:val="en-US"/>
        </w:rPr>
      </w:pPr>
      <w:r w:rsidRPr="005A6D51">
        <w:rPr>
          <w:rFonts w:ascii="Times New Roman" w:hAnsi="Times New Roman"/>
          <w:lang w:val="en-US"/>
        </w:rPr>
        <w:t>Treguesit kryesorë për matjen e progresit do të jenë si më poshtë:</w:t>
      </w:r>
    </w:p>
    <w:p w14:paraId="4D1674EF" w14:textId="77777777" w:rsidR="005A6D51" w:rsidRPr="005A6D51" w:rsidRDefault="005A6D51" w:rsidP="005A6D51">
      <w:pPr>
        <w:spacing w:line="276" w:lineRule="auto"/>
        <w:jc w:val="both"/>
        <w:rPr>
          <w:rFonts w:ascii="Times New Roman" w:hAnsi="Times New Roman"/>
          <w:lang w:val="en-US"/>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421"/>
        <w:gridCol w:w="1996"/>
        <w:gridCol w:w="1642"/>
        <w:gridCol w:w="2144"/>
        <w:gridCol w:w="1817"/>
      </w:tblGrid>
      <w:tr w:rsidR="005A6D51" w:rsidRPr="005A6D51" w14:paraId="28003282" w14:textId="77777777" w:rsidTr="00815E60">
        <w:trPr>
          <w:tblCellSpacing w:w="15" w:type="dxa"/>
        </w:trPr>
        <w:tc>
          <w:tcPr>
            <w:tcW w:w="1376" w:type="dxa"/>
            <w:vAlign w:val="center"/>
            <w:hideMark/>
          </w:tcPr>
          <w:p w14:paraId="5541683D" w14:textId="77777777" w:rsidR="005A6D51" w:rsidRPr="005A6D51" w:rsidRDefault="005A6D51" w:rsidP="00815E60">
            <w:pPr>
              <w:spacing w:line="276" w:lineRule="auto"/>
              <w:rPr>
                <w:rFonts w:ascii="Times New Roman" w:hAnsi="Times New Roman"/>
                <w:b/>
                <w:bCs/>
                <w:lang w:val="en-US"/>
              </w:rPr>
            </w:pPr>
            <w:r w:rsidRPr="005A6D51">
              <w:rPr>
                <w:rFonts w:ascii="Times New Roman" w:hAnsi="Times New Roman"/>
                <w:b/>
                <w:bCs/>
                <w:lang w:val="en-US"/>
              </w:rPr>
              <w:t>Objektivi</w:t>
            </w:r>
          </w:p>
        </w:tc>
        <w:tc>
          <w:tcPr>
            <w:tcW w:w="1966" w:type="dxa"/>
            <w:vAlign w:val="center"/>
            <w:hideMark/>
          </w:tcPr>
          <w:p w14:paraId="4948D669" w14:textId="77777777" w:rsidR="005A6D51" w:rsidRPr="005A6D51" w:rsidRDefault="005A6D51" w:rsidP="00815E60">
            <w:pPr>
              <w:spacing w:line="276" w:lineRule="auto"/>
              <w:rPr>
                <w:rFonts w:ascii="Times New Roman" w:hAnsi="Times New Roman"/>
                <w:b/>
                <w:bCs/>
                <w:lang w:val="en-US"/>
              </w:rPr>
            </w:pPr>
            <w:r w:rsidRPr="005A6D51">
              <w:rPr>
                <w:rFonts w:ascii="Times New Roman" w:hAnsi="Times New Roman"/>
                <w:b/>
                <w:bCs/>
                <w:lang w:val="en-US"/>
              </w:rPr>
              <w:t>Treguesi i matjes</w:t>
            </w:r>
          </w:p>
        </w:tc>
        <w:tc>
          <w:tcPr>
            <w:tcW w:w="1612" w:type="dxa"/>
            <w:vAlign w:val="center"/>
            <w:hideMark/>
          </w:tcPr>
          <w:p w14:paraId="0A56435A" w14:textId="77777777" w:rsidR="005A6D51" w:rsidRPr="005A6D51" w:rsidRDefault="005A6D51" w:rsidP="00815E60">
            <w:pPr>
              <w:spacing w:line="276" w:lineRule="auto"/>
              <w:rPr>
                <w:rFonts w:ascii="Times New Roman" w:hAnsi="Times New Roman"/>
                <w:b/>
                <w:bCs/>
                <w:lang w:val="en-US"/>
              </w:rPr>
            </w:pPr>
            <w:r w:rsidRPr="005A6D51">
              <w:rPr>
                <w:rFonts w:ascii="Times New Roman" w:hAnsi="Times New Roman"/>
                <w:b/>
                <w:bCs/>
                <w:lang w:val="en-US"/>
              </w:rPr>
              <w:t>Niveli fillestar</w:t>
            </w:r>
          </w:p>
        </w:tc>
        <w:tc>
          <w:tcPr>
            <w:tcW w:w="2114" w:type="dxa"/>
            <w:vAlign w:val="center"/>
            <w:hideMark/>
          </w:tcPr>
          <w:p w14:paraId="2A6298EE" w14:textId="77777777" w:rsidR="005A6D51" w:rsidRPr="005A6D51" w:rsidRDefault="005A6D51" w:rsidP="00815E60">
            <w:pPr>
              <w:spacing w:line="276" w:lineRule="auto"/>
              <w:rPr>
                <w:rFonts w:ascii="Times New Roman" w:hAnsi="Times New Roman"/>
                <w:b/>
                <w:bCs/>
                <w:lang w:val="en-US"/>
              </w:rPr>
            </w:pPr>
            <w:r w:rsidRPr="005A6D51">
              <w:rPr>
                <w:rFonts w:ascii="Times New Roman" w:hAnsi="Times New Roman"/>
                <w:b/>
                <w:bCs/>
                <w:lang w:val="en-US"/>
              </w:rPr>
              <w:t>Synimi</w:t>
            </w:r>
          </w:p>
        </w:tc>
        <w:tc>
          <w:tcPr>
            <w:tcW w:w="1772" w:type="dxa"/>
            <w:vAlign w:val="center"/>
            <w:hideMark/>
          </w:tcPr>
          <w:p w14:paraId="2391B602" w14:textId="77777777" w:rsidR="005A6D51" w:rsidRPr="005A6D51" w:rsidRDefault="005A6D51" w:rsidP="00815E60">
            <w:pPr>
              <w:spacing w:line="276" w:lineRule="auto"/>
              <w:rPr>
                <w:rFonts w:ascii="Times New Roman" w:hAnsi="Times New Roman"/>
                <w:b/>
                <w:bCs/>
                <w:lang w:val="en-US"/>
              </w:rPr>
            </w:pPr>
            <w:r w:rsidRPr="005A6D51">
              <w:rPr>
                <w:rFonts w:ascii="Times New Roman" w:hAnsi="Times New Roman"/>
                <w:b/>
                <w:bCs/>
                <w:lang w:val="en-US"/>
              </w:rPr>
              <w:t>Burimi i të dhënave</w:t>
            </w:r>
          </w:p>
        </w:tc>
      </w:tr>
      <w:tr w:rsidR="005A6D51" w:rsidRPr="005A6D51" w14:paraId="185BA52F" w14:textId="77777777" w:rsidTr="00815E60">
        <w:trPr>
          <w:tblCellSpacing w:w="15" w:type="dxa"/>
        </w:trPr>
        <w:tc>
          <w:tcPr>
            <w:tcW w:w="1376" w:type="dxa"/>
            <w:vAlign w:val="center"/>
            <w:hideMark/>
          </w:tcPr>
          <w:p w14:paraId="2A9E7F84"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Heqja e barrës administrative për biznesin</w:t>
            </w:r>
          </w:p>
        </w:tc>
        <w:tc>
          <w:tcPr>
            <w:tcW w:w="1966" w:type="dxa"/>
            <w:vAlign w:val="center"/>
            <w:hideMark/>
          </w:tcPr>
          <w:p w14:paraId="3A9F7531" w14:textId="16265EC0" w:rsidR="00604A67" w:rsidRPr="00604A67" w:rsidRDefault="005A6D51" w:rsidP="00815E60">
            <w:pPr>
              <w:spacing w:line="276" w:lineRule="auto"/>
              <w:rPr>
                <w:rFonts w:ascii="Times New Roman" w:hAnsi="Times New Roman"/>
                <w:lang w:val="en-US"/>
              </w:rPr>
            </w:pPr>
            <w:r w:rsidRPr="005A6D51">
              <w:rPr>
                <w:rFonts w:ascii="Times New Roman" w:hAnsi="Times New Roman"/>
                <w:lang w:val="en-US"/>
              </w:rPr>
              <w:t xml:space="preserve">Numri i procedurave të licencimit për </w:t>
            </w:r>
            <w:r w:rsidR="00604A67">
              <w:rPr>
                <w:rFonts w:ascii="Times New Roman" w:hAnsi="Times New Roman"/>
                <w:lang w:val="en-US"/>
              </w:rPr>
              <w:t>veprimtari</w:t>
            </w:r>
          </w:p>
          <w:p w14:paraId="125FB830" w14:textId="09D3ECC5" w:rsidR="00604A67" w:rsidRPr="00604A67" w:rsidRDefault="00604A67" w:rsidP="00815E60">
            <w:pPr>
              <w:spacing w:line="276" w:lineRule="auto"/>
              <w:rPr>
                <w:rFonts w:ascii="Times New Roman" w:hAnsi="Times New Roman"/>
                <w:lang w:val="en-US"/>
              </w:rPr>
            </w:pPr>
            <w:r w:rsidRPr="00604A67">
              <w:rPr>
                <w:rFonts w:ascii="Times New Roman" w:hAnsi="Times New Roman"/>
                <w:lang w:val="en-US"/>
              </w:rPr>
              <w:t>që lidhen me kimikate të rrezikshme,</w:t>
            </w:r>
          </w:p>
          <w:p w14:paraId="1D8EC013" w14:textId="7D29C5AD" w:rsidR="005A6D51" w:rsidRPr="005A6D51" w:rsidRDefault="005A6D51" w:rsidP="00815E60">
            <w:pPr>
              <w:spacing w:line="276" w:lineRule="auto"/>
              <w:rPr>
                <w:rFonts w:ascii="Times New Roman" w:hAnsi="Times New Roman"/>
                <w:lang w:val="en-US"/>
              </w:rPr>
            </w:pPr>
          </w:p>
        </w:tc>
        <w:tc>
          <w:tcPr>
            <w:tcW w:w="1612" w:type="dxa"/>
            <w:vAlign w:val="center"/>
            <w:hideMark/>
          </w:tcPr>
          <w:p w14:paraId="086B5992"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Procedura ekziston në ligjin aktual</w:t>
            </w:r>
          </w:p>
        </w:tc>
        <w:tc>
          <w:tcPr>
            <w:tcW w:w="2114" w:type="dxa"/>
            <w:vAlign w:val="center"/>
            <w:hideMark/>
          </w:tcPr>
          <w:p w14:paraId="1957E027" w14:textId="3FEAF5C5"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 xml:space="preserve">Heqja </w:t>
            </w:r>
            <w:r w:rsidR="00364D36">
              <w:rPr>
                <w:rFonts w:ascii="Times New Roman" w:hAnsi="Times New Roman"/>
                <w:lang w:val="en-US"/>
              </w:rPr>
              <w:t xml:space="preserve">100% </w:t>
            </w:r>
            <w:r w:rsidRPr="005A6D51">
              <w:rPr>
                <w:rFonts w:ascii="Times New Roman" w:hAnsi="Times New Roman"/>
                <w:lang w:val="en-US"/>
              </w:rPr>
              <w:t>e kësaj procedure pas hyrjes në fuqi të ligjit</w:t>
            </w:r>
          </w:p>
        </w:tc>
        <w:tc>
          <w:tcPr>
            <w:tcW w:w="1772" w:type="dxa"/>
            <w:vAlign w:val="center"/>
            <w:hideMark/>
          </w:tcPr>
          <w:p w14:paraId="5B3EEECA" w14:textId="3F0CB6D0"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Ligji i miratuar; praktika</w:t>
            </w:r>
            <w:r w:rsidR="00364D36">
              <w:rPr>
                <w:rFonts w:ascii="Times New Roman" w:hAnsi="Times New Roman"/>
                <w:lang w:val="en-US"/>
              </w:rPr>
              <w:t xml:space="preserve"> </w:t>
            </w:r>
            <w:r w:rsidRPr="005A6D51">
              <w:rPr>
                <w:rFonts w:ascii="Times New Roman" w:hAnsi="Times New Roman"/>
                <w:lang w:val="en-US"/>
              </w:rPr>
              <w:t>administrative të institucionit përgjegjës</w:t>
            </w:r>
          </w:p>
        </w:tc>
      </w:tr>
      <w:tr w:rsidR="005A6D51" w:rsidRPr="005A6D51" w14:paraId="50E3CBC9" w14:textId="77777777" w:rsidTr="00815E60">
        <w:trPr>
          <w:tblCellSpacing w:w="15" w:type="dxa"/>
        </w:trPr>
        <w:tc>
          <w:tcPr>
            <w:tcW w:w="1376" w:type="dxa"/>
            <w:vAlign w:val="center"/>
            <w:hideMark/>
          </w:tcPr>
          <w:p w14:paraId="0EDCC1D6"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Reduktimi i kohës administrative për operatorët ekonomikë</w:t>
            </w:r>
          </w:p>
        </w:tc>
        <w:tc>
          <w:tcPr>
            <w:tcW w:w="1966" w:type="dxa"/>
            <w:vAlign w:val="center"/>
            <w:hideMark/>
          </w:tcPr>
          <w:p w14:paraId="4604E657"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Koha e nevojshme për ndjekjen e procedurës së licencimit</w:t>
            </w:r>
          </w:p>
        </w:tc>
        <w:tc>
          <w:tcPr>
            <w:tcW w:w="1612" w:type="dxa"/>
            <w:vAlign w:val="center"/>
            <w:hideMark/>
          </w:tcPr>
          <w:p w14:paraId="450568E7"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Koha aktuale lidhet me përgatitjen, dorëzimin dhe shqyrtimin e aplikimit për licencë</w:t>
            </w:r>
          </w:p>
        </w:tc>
        <w:tc>
          <w:tcPr>
            <w:tcW w:w="2114" w:type="dxa"/>
            <w:vAlign w:val="center"/>
            <w:hideMark/>
          </w:tcPr>
          <w:p w14:paraId="7B9642D3"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Reduktim 100% i kohës për këtë procedurë, pasi procedura shfuqizohet</w:t>
            </w:r>
          </w:p>
        </w:tc>
        <w:tc>
          <w:tcPr>
            <w:tcW w:w="1772" w:type="dxa"/>
            <w:vAlign w:val="center"/>
            <w:hideMark/>
          </w:tcPr>
          <w:p w14:paraId="4E8EA1D8"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Të dhëna administrative; konsultime me operatorët</w:t>
            </w:r>
          </w:p>
        </w:tc>
      </w:tr>
      <w:tr w:rsidR="005A6D51" w:rsidRPr="005A6D51" w14:paraId="7973E782" w14:textId="77777777" w:rsidTr="00815E60">
        <w:trPr>
          <w:tblCellSpacing w:w="15" w:type="dxa"/>
        </w:trPr>
        <w:tc>
          <w:tcPr>
            <w:tcW w:w="1376" w:type="dxa"/>
            <w:vAlign w:val="center"/>
            <w:hideMark/>
          </w:tcPr>
          <w:p w14:paraId="4E0DC293"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Reduktimi i kostove administrative për biznesin</w:t>
            </w:r>
          </w:p>
        </w:tc>
        <w:tc>
          <w:tcPr>
            <w:tcW w:w="1966" w:type="dxa"/>
            <w:vAlign w:val="center"/>
            <w:hideMark/>
          </w:tcPr>
          <w:p w14:paraId="00EE521B"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Numri i dokumenteve dhe hapave proceduralë që lidhen me licencimin</w:t>
            </w:r>
          </w:p>
        </w:tc>
        <w:tc>
          <w:tcPr>
            <w:tcW w:w="1612" w:type="dxa"/>
            <w:vAlign w:val="center"/>
            <w:hideMark/>
          </w:tcPr>
          <w:p w14:paraId="51D07AF9"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Dokumentacioni dhe hapat ekzistues të procedurës së licencimit</w:t>
            </w:r>
          </w:p>
        </w:tc>
        <w:tc>
          <w:tcPr>
            <w:tcW w:w="2114" w:type="dxa"/>
            <w:vAlign w:val="center"/>
            <w:hideMark/>
          </w:tcPr>
          <w:p w14:paraId="460A7FE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Eliminimi i dokumentacionit dhe hapave proceduralë që lidhen vetëm me këtë licencë</w:t>
            </w:r>
          </w:p>
        </w:tc>
        <w:tc>
          <w:tcPr>
            <w:tcW w:w="1772" w:type="dxa"/>
            <w:vAlign w:val="center"/>
            <w:hideMark/>
          </w:tcPr>
          <w:p w14:paraId="1BD9468A"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Praktikat administrative; udhëzimet/procedurat e përditësuara</w:t>
            </w:r>
          </w:p>
        </w:tc>
      </w:tr>
      <w:tr w:rsidR="005A6D51" w:rsidRPr="005A6D51" w14:paraId="35A5A766" w14:textId="77777777" w:rsidTr="00815E60">
        <w:trPr>
          <w:tblCellSpacing w:w="15" w:type="dxa"/>
        </w:trPr>
        <w:tc>
          <w:tcPr>
            <w:tcW w:w="1376" w:type="dxa"/>
            <w:vAlign w:val="center"/>
            <w:hideMark/>
          </w:tcPr>
          <w:p w14:paraId="6E855C16"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Përditësimi i listave teknike</w:t>
            </w:r>
          </w:p>
        </w:tc>
        <w:tc>
          <w:tcPr>
            <w:tcW w:w="1966" w:type="dxa"/>
            <w:vAlign w:val="center"/>
            <w:hideMark/>
          </w:tcPr>
          <w:p w14:paraId="0D2AAD8F"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Ekzistenca e një mekanizmi më fleksibël për miratimin dhe përditësimin e listave SVHC dhe substancave kandidate</w:t>
            </w:r>
          </w:p>
        </w:tc>
        <w:tc>
          <w:tcPr>
            <w:tcW w:w="1612" w:type="dxa"/>
            <w:vAlign w:val="center"/>
            <w:hideMark/>
          </w:tcPr>
          <w:p w14:paraId="3950FA47"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Përditësimi kryhet përmes procedurave më të ngarkuara administrative</w:t>
            </w:r>
          </w:p>
        </w:tc>
        <w:tc>
          <w:tcPr>
            <w:tcW w:w="2114" w:type="dxa"/>
            <w:vAlign w:val="center"/>
            <w:hideMark/>
          </w:tcPr>
          <w:p w14:paraId="729E3986" w14:textId="1BA253D8"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Krijimi i bazës ligjore për përditësim më efikas nga hyrja në fuqi e ligjit</w:t>
            </w:r>
          </w:p>
        </w:tc>
        <w:tc>
          <w:tcPr>
            <w:tcW w:w="1772" w:type="dxa"/>
            <w:vAlign w:val="center"/>
            <w:hideMark/>
          </w:tcPr>
          <w:p w14:paraId="3B11D1AD"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Ligji dhe aktet nënligjore përkatëse</w:t>
            </w:r>
          </w:p>
        </w:tc>
      </w:tr>
      <w:tr w:rsidR="005A6D51" w:rsidRPr="005A6D51" w14:paraId="4C257B1A" w14:textId="77777777" w:rsidTr="00815E60">
        <w:trPr>
          <w:tblCellSpacing w:w="15" w:type="dxa"/>
        </w:trPr>
        <w:tc>
          <w:tcPr>
            <w:tcW w:w="1376" w:type="dxa"/>
            <w:vAlign w:val="center"/>
            <w:hideMark/>
          </w:tcPr>
          <w:p w14:paraId="2F13CDD2"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Reflektimi i zhvillimeve të BE-së në listat teknike</w:t>
            </w:r>
          </w:p>
        </w:tc>
        <w:tc>
          <w:tcPr>
            <w:tcW w:w="1966" w:type="dxa"/>
            <w:vAlign w:val="center"/>
            <w:hideMark/>
          </w:tcPr>
          <w:p w14:paraId="25CBBBFF"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Frekuenca e shqyrtimit të listave SVHC dhe substancave kandidate</w:t>
            </w:r>
          </w:p>
        </w:tc>
        <w:tc>
          <w:tcPr>
            <w:tcW w:w="1612" w:type="dxa"/>
            <w:vAlign w:val="center"/>
            <w:hideMark/>
          </w:tcPr>
          <w:p w14:paraId="13F7DCC9" w14:textId="0C5BA91A"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Nuk ka një frekuencë të përcaktuar qartë</w:t>
            </w:r>
          </w:p>
        </w:tc>
        <w:tc>
          <w:tcPr>
            <w:tcW w:w="2114" w:type="dxa"/>
            <w:vAlign w:val="center"/>
            <w:hideMark/>
          </w:tcPr>
          <w:p w14:paraId="26DDD8DF" w14:textId="45FF3758"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Shqyrtim sa herë ka ndryshime të rëndësishme në listat përkatëse të BE-së</w:t>
            </w:r>
          </w:p>
        </w:tc>
        <w:tc>
          <w:tcPr>
            <w:tcW w:w="1772" w:type="dxa"/>
            <w:vAlign w:val="center"/>
            <w:hideMark/>
          </w:tcPr>
          <w:p w14:paraId="27D5B24A"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Raporte teknike të AKM/Zyrës së Kimikateve</w:t>
            </w:r>
          </w:p>
        </w:tc>
      </w:tr>
      <w:tr w:rsidR="005A6D51" w:rsidRPr="005A6D51" w14:paraId="13209301" w14:textId="77777777" w:rsidTr="00815E60">
        <w:trPr>
          <w:tblCellSpacing w:w="15" w:type="dxa"/>
        </w:trPr>
        <w:tc>
          <w:tcPr>
            <w:tcW w:w="1376" w:type="dxa"/>
            <w:vAlign w:val="center"/>
            <w:hideMark/>
          </w:tcPr>
          <w:p w14:paraId="54F07374"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Qartësimi i përgjegjësive institucionale</w:t>
            </w:r>
          </w:p>
        </w:tc>
        <w:tc>
          <w:tcPr>
            <w:tcW w:w="1966" w:type="dxa"/>
            <w:vAlign w:val="center"/>
            <w:hideMark/>
          </w:tcPr>
          <w:p w14:paraId="278A0F4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Numri i dispozitave të përditësuara që reflektojnë fushat aktuale të përgjegjësisë së institucioneve</w:t>
            </w:r>
          </w:p>
        </w:tc>
        <w:tc>
          <w:tcPr>
            <w:tcW w:w="1612" w:type="dxa"/>
            <w:vAlign w:val="center"/>
            <w:hideMark/>
          </w:tcPr>
          <w:p w14:paraId="767893A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Dispozitat aktuale nuk reflektojnë plotësisht organizimin institucional aktual</w:t>
            </w:r>
          </w:p>
        </w:tc>
        <w:tc>
          <w:tcPr>
            <w:tcW w:w="2114" w:type="dxa"/>
            <w:vAlign w:val="center"/>
            <w:hideMark/>
          </w:tcPr>
          <w:p w14:paraId="0AC5090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Përditësimi i dispozitave përkatëse në ligj dhe, kur është e nevojshme, në aktet nënligjore</w:t>
            </w:r>
          </w:p>
        </w:tc>
        <w:tc>
          <w:tcPr>
            <w:tcW w:w="1772" w:type="dxa"/>
            <w:vAlign w:val="center"/>
            <w:hideMark/>
          </w:tcPr>
          <w:p w14:paraId="43F7C3D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Ligji i miratuar; aktet nënligjore</w:t>
            </w:r>
          </w:p>
        </w:tc>
      </w:tr>
      <w:tr w:rsidR="005A6D51" w:rsidRPr="005A6D51" w14:paraId="2F0F76B8" w14:textId="77777777" w:rsidTr="00815E60">
        <w:trPr>
          <w:tblCellSpacing w:w="15" w:type="dxa"/>
        </w:trPr>
        <w:tc>
          <w:tcPr>
            <w:tcW w:w="1376" w:type="dxa"/>
            <w:vAlign w:val="center"/>
            <w:hideMark/>
          </w:tcPr>
          <w:p w14:paraId="63B451EC"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Përmirësimi i koordinimit ndërinstitucional</w:t>
            </w:r>
          </w:p>
        </w:tc>
        <w:tc>
          <w:tcPr>
            <w:tcW w:w="1966" w:type="dxa"/>
            <w:vAlign w:val="center"/>
            <w:hideMark/>
          </w:tcPr>
          <w:p w14:paraId="17B7AC4B"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 xml:space="preserve">Numri i komunikimeve/mbledhjeve teknike ndërmjet ministrisë, </w:t>
            </w:r>
            <w:r w:rsidRPr="005A6D51">
              <w:rPr>
                <w:rFonts w:ascii="Times New Roman" w:hAnsi="Times New Roman"/>
                <w:lang w:val="en-US"/>
              </w:rPr>
              <w:lastRenderedPageBreak/>
              <w:t>AKM-së dhe strukturave inspektuese</w:t>
            </w:r>
          </w:p>
        </w:tc>
        <w:tc>
          <w:tcPr>
            <w:tcW w:w="1612" w:type="dxa"/>
            <w:vAlign w:val="center"/>
            <w:hideMark/>
          </w:tcPr>
          <w:p w14:paraId="7C597FC0"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lastRenderedPageBreak/>
              <w:t>Koordinim rast pas rasti</w:t>
            </w:r>
          </w:p>
        </w:tc>
        <w:tc>
          <w:tcPr>
            <w:tcW w:w="2114" w:type="dxa"/>
            <w:vAlign w:val="center"/>
            <w:hideMark/>
          </w:tcPr>
          <w:p w14:paraId="1086E609"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 xml:space="preserve">Të paktën një takim teknik vjetor për çështjet e zbatimit të </w:t>
            </w:r>
            <w:r w:rsidRPr="005A6D51">
              <w:rPr>
                <w:rFonts w:ascii="Times New Roman" w:hAnsi="Times New Roman"/>
                <w:lang w:val="en-US"/>
              </w:rPr>
              <w:lastRenderedPageBreak/>
              <w:t>ligjit dhe përditësimit të listave teknike</w:t>
            </w:r>
          </w:p>
        </w:tc>
        <w:tc>
          <w:tcPr>
            <w:tcW w:w="1772" w:type="dxa"/>
            <w:vAlign w:val="center"/>
            <w:hideMark/>
          </w:tcPr>
          <w:p w14:paraId="22338F5C"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lastRenderedPageBreak/>
              <w:t>Procesverbale, shkresa dhe raporte institucionale</w:t>
            </w:r>
          </w:p>
        </w:tc>
      </w:tr>
      <w:tr w:rsidR="005A6D51" w:rsidRPr="005A6D51" w14:paraId="7A23E380" w14:textId="77777777" w:rsidTr="00815E60">
        <w:trPr>
          <w:tblCellSpacing w:w="15" w:type="dxa"/>
        </w:trPr>
        <w:tc>
          <w:tcPr>
            <w:tcW w:w="1376" w:type="dxa"/>
            <w:vAlign w:val="center"/>
            <w:hideMark/>
          </w:tcPr>
          <w:p w14:paraId="7F4A3074"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Ruajtja e nivelit të kontrollit dhe mbikëqyrjes</w:t>
            </w:r>
          </w:p>
        </w:tc>
        <w:tc>
          <w:tcPr>
            <w:tcW w:w="1966" w:type="dxa"/>
            <w:vAlign w:val="center"/>
            <w:hideMark/>
          </w:tcPr>
          <w:p w14:paraId="5C31DA82"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Numri i kontrolleve/inspektimeve në subjektet që operojnë me kimikate</w:t>
            </w:r>
          </w:p>
        </w:tc>
        <w:tc>
          <w:tcPr>
            <w:tcW w:w="1612" w:type="dxa"/>
            <w:vAlign w:val="center"/>
            <w:hideMark/>
          </w:tcPr>
          <w:p w14:paraId="7F989D8A"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Niveli aktual i kontrolleve sipas planeve të inspektimit</w:t>
            </w:r>
          </w:p>
        </w:tc>
        <w:tc>
          <w:tcPr>
            <w:tcW w:w="2114" w:type="dxa"/>
            <w:vAlign w:val="center"/>
            <w:hideMark/>
          </w:tcPr>
          <w:p w14:paraId="1CE0C20D"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Ruajtja e nivelit ekzistues të kontrolleve, me fokus më të qartë te zbatimi i detyrimeve ligjore pas heqjes së licencimit</w:t>
            </w:r>
          </w:p>
        </w:tc>
        <w:tc>
          <w:tcPr>
            <w:tcW w:w="1772" w:type="dxa"/>
            <w:vAlign w:val="center"/>
            <w:hideMark/>
          </w:tcPr>
          <w:p w14:paraId="75813D91"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Raporte të strukturës inspektuese</w:t>
            </w:r>
          </w:p>
        </w:tc>
      </w:tr>
      <w:tr w:rsidR="005A6D51" w:rsidRPr="005A6D51" w14:paraId="7EF56947" w14:textId="77777777" w:rsidTr="00815E60">
        <w:trPr>
          <w:tblCellSpacing w:w="15" w:type="dxa"/>
        </w:trPr>
        <w:tc>
          <w:tcPr>
            <w:tcW w:w="1376" w:type="dxa"/>
            <w:vAlign w:val="center"/>
            <w:hideMark/>
          </w:tcPr>
          <w:p w14:paraId="4DDBA13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Mbrojtja e shëndetit dhe mjedisit</w:t>
            </w:r>
          </w:p>
        </w:tc>
        <w:tc>
          <w:tcPr>
            <w:tcW w:w="1966" w:type="dxa"/>
            <w:vAlign w:val="center"/>
            <w:hideMark/>
          </w:tcPr>
          <w:p w14:paraId="7DC443E5"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Numri i rasteve të evidentuara të mospërputhshmërisë gjatë inspektimeve</w:t>
            </w:r>
          </w:p>
        </w:tc>
        <w:tc>
          <w:tcPr>
            <w:tcW w:w="1612" w:type="dxa"/>
            <w:vAlign w:val="center"/>
            <w:hideMark/>
          </w:tcPr>
          <w:p w14:paraId="6D6D99A1"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Sipas të dhënave ekzistuese të inspektimeve</w:t>
            </w:r>
          </w:p>
        </w:tc>
        <w:tc>
          <w:tcPr>
            <w:tcW w:w="2114" w:type="dxa"/>
            <w:vAlign w:val="center"/>
            <w:hideMark/>
          </w:tcPr>
          <w:p w14:paraId="20ABB5FE"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Monitorim periodik i rasteve dhe raportim i problematikave të përsëritura</w:t>
            </w:r>
          </w:p>
        </w:tc>
        <w:tc>
          <w:tcPr>
            <w:tcW w:w="1772" w:type="dxa"/>
            <w:vAlign w:val="center"/>
            <w:hideMark/>
          </w:tcPr>
          <w:p w14:paraId="76719887"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Raporte inspektimi; të dhëna të AKM-së</w:t>
            </w:r>
          </w:p>
        </w:tc>
      </w:tr>
      <w:tr w:rsidR="005A6D51" w:rsidRPr="005A6D51" w14:paraId="38CF020A" w14:textId="77777777" w:rsidTr="00815E60">
        <w:trPr>
          <w:tblCellSpacing w:w="15" w:type="dxa"/>
        </w:trPr>
        <w:tc>
          <w:tcPr>
            <w:tcW w:w="1376" w:type="dxa"/>
            <w:vAlign w:val="center"/>
            <w:hideMark/>
          </w:tcPr>
          <w:p w14:paraId="27D4BAE9"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Ndikimi te operatorët ekonomikë</w:t>
            </w:r>
          </w:p>
        </w:tc>
        <w:tc>
          <w:tcPr>
            <w:tcW w:w="1966" w:type="dxa"/>
            <w:vAlign w:val="center"/>
            <w:hideMark/>
          </w:tcPr>
          <w:p w14:paraId="271348B3"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Vlerësimi i perceptimit të biznesit mbi thjeshtimin e procedurave</w:t>
            </w:r>
          </w:p>
        </w:tc>
        <w:tc>
          <w:tcPr>
            <w:tcW w:w="1612" w:type="dxa"/>
            <w:vAlign w:val="center"/>
            <w:hideMark/>
          </w:tcPr>
          <w:p w14:paraId="29D8BC84"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Nuk ka matje të konsoliduar paraprake</w:t>
            </w:r>
          </w:p>
        </w:tc>
        <w:tc>
          <w:tcPr>
            <w:tcW w:w="2114" w:type="dxa"/>
            <w:vAlign w:val="center"/>
            <w:hideMark/>
          </w:tcPr>
          <w:p w14:paraId="7AC4E459" w14:textId="4DF5D676"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Vlerësim përmes konsultimeve/pyetësorë brenda 12–18 muajve nga hyrja në fuqi e ligjit</w:t>
            </w:r>
          </w:p>
        </w:tc>
        <w:tc>
          <w:tcPr>
            <w:tcW w:w="1772" w:type="dxa"/>
            <w:vAlign w:val="center"/>
            <w:hideMark/>
          </w:tcPr>
          <w:p w14:paraId="6E7926B6" w14:textId="77777777" w:rsidR="005A6D51" w:rsidRPr="005A6D51" w:rsidRDefault="005A6D51" w:rsidP="00815E60">
            <w:pPr>
              <w:spacing w:line="276" w:lineRule="auto"/>
              <w:rPr>
                <w:rFonts w:ascii="Times New Roman" w:hAnsi="Times New Roman"/>
                <w:lang w:val="en-US"/>
              </w:rPr>
            </w:pPr>
            <w:r w:rsidRPr="005A6D51">
              <w:rPr>
                <w:rFonts w:ascii="Times New Roman" w:hAnsi="Times New Roman"/>
                <w:lang w:val="en-US"/>
              </w:rPr>
              <w:t>Konsultime me operatorët ekonomikë dhe dhomat/organizatat e biznesit</w:t>
            </w:r>
          </w:p>
        </w:tc>
      </w:tr>
    </w:tbl>
    <w:p w14:paraId="14DE99C0" w14:textId="77777777" w:rsidR="00604A67" w:rsidRDefault="00604A67" w:rsidP="005A6D51">
      <w:pPr>
        <w:spacing w:line="276" w:lineRule="auto"/>
        <w:jc w:val="both"/>
        <w:rPr>
          <w:rFonts w:ascii="Times New Roman" w:hAnsi="Times New Roman"/>
          <w:lang w:val="en-US"/>
        </w:rPr>
      </w:pPr>
    </w:p>
    <w:p w14:paraId="788DFF17" w14:textId="03FCD0B0" w:rsidR="005A6D51" w:rsidRPr="005A6D51" w:rsidRDefault="005A6D51" w:rsidP="005A6D51">
      <w:pPr>
        <w:spacing w:line="276" w:lineRule="auto"/>
        <w:jc w:val="both"/>
        <w:rPr>
          <w:rFonts w:ascii="Times New Roman" w:hAnsi="Times New Roman"/>
          <w:lang w:val="en-US"/>
        </w:rPr>
      </w:pPr>
      <w:r w:rsidRPr="005A6D51">
        <w:rPr>
          <w:rFonts w:ascii="Times New Roman" w:hAnsi="Times New Roman"/>
          <w:lang w:val="en-US"/>
        </w:rPr>
        <w:t>Në rastet kur të dhënat bazë nuk janë të disponueshme në mënyrë të konsoliduar, ato do të mblidhen gjatë vitit të parë të zbatimit të ligjit dhe do të përdoren si bazë krahasuese për vlerësimet e mëpasshme. Kjo vlen veçanërisht për të dhënat mbi kostot reale administrative të biznesit, kohën e ndjekjes së procedurave dhe perceptimin e operatorëve ekonomikë mbi efektet e ndryshimeve.</w:t>
      </w:r>
    </w:p>
    <w:p w14:paraId="7A7FFDCD" w14:textId="77777777" w:rsidR="005A6D51" w:rsidRPr="005A6D51" w:rsidRDefault="005A6D51" w:rsidP="005A6D51">
      <w:pPr>
        <w:spacing w:line="276" w:lineRule="auto"/>
        <w:jc w:val="both"/>
        <w:rPr>
          <w:rFonts w:ascii="Times New Roman" w:hAnsi="Times New Roman"/>
          <w:lang w:val="en-US"/>
        </w:rPr>
      </w:pPr>
      <w:r w:rsidRPr="005A6D51">
        <w:rPr>
          <w:rFonts w:ascii="Times New Roman" w:hAnsi="Times New Roman"/>
          <w:lang w:val="en-US"/>
        </w:rPr>
        <w:t>Në përfundim, monitorimi do të synojë të vlerësojë nëse ndryshimet ligjore kanë sjellë reduktim real të barrës administrative, qartësim të përgjegjësive institucionale, përditësim më efikas të listave teknike dhe ruajtje të nivelit të mbrojtjes së shëndetit të njeriut dhe mjedisit.</w:t>
      </w:r>
    </w:p>
    <w:p w14:paraId="179F06EE" w14:textId="77777777" w:rsidR="005A6D51" w:rsidRPr="00815E60" w:rsidRDefault="005A6D51" w:rsidP="00042D27">
      <w:pPr>
        <w:spacing w:line="276" w:lineRule="auto"/>
        <w:jc w:val="both"/>
        <w:rPr>
          <w:rFonts w:ascii="Times New Roman" w:hAnsi="Times New Roman"/>
          <w:lang w:val="sq-AL"/>
        </w:rPr>
      </w:pPr>
    </w:p>
    <w:p w14:paraId="0A17D971" w14:textId="2813B8A3" w:rsidR="00042D27" w:rsidRPr="00FA55F1" w:rsidRDefault="36F38E37" w:rsidP="00042D27">
      <w:pPr>
        <w:spacing w:line="276" w:lineRule="auto"/>
        <w:jc w:val="both"/>
        <w:rPr>
          <w:rFonts w:ascii="Times New Roman" w:hAnsi="Times New Roman"/>
          <w:lang w:val="sq-AL"/>
        </w:rPr>
      </w:pPr>
      <w:bookmarkStart w:id="16" w:name="_Hlk233287459"/>
      <w:r w:rsidRPr="36F38E37">
        <w:rPr>
          <w:rFonts w:ascii="Times New Roman" w:hAnsi="Times New Roman"/>
          <w:b/>
          <w:bCs/>
          <w:lang w:val="sq-AL"/>
        </w:rPr>
        <w:t>Raporti i vlerësimit të ndikimit - Shtojca2/a</w:t>
      </w:r>
    </w:p>
    <w:p w14:paraId="4FFD7F8B" w14:textId="77777777" w:rsidR="00042D27" w:rsidRDefault="00042D27" w:rsidP="00042D27">
      <w:pPr>
        <w:jc w:val="both"/>
        <w:rPr>
          <w:rStyle w:val="Strong"/>
          <w:rFonts w:ascii="Times New Roman" w:hAnsi="Times New Roman"/>
          <w:b w:val="0"/>
          <w:szCs w:val="22"/>
          <w:lang w:val="sq-AL"/>
        </w:rPr>
      </w:pPr>
      <w:r w:rsidRPr="00FA55F1">
        <w:rPr>
          <w:rStyle w:val="Strong"/>
          <w:rFonts w:ascii="Times New Roman" w:hAnsi="Times New Roman"/>
          <w:b w:val="0"/>
          <w:i/>
          <w:szCs w:val="22"/>
          <w:lang w:val="sq-AL"/>
        </w:rPr>
        <w:t>Tabela: Vlera aktuale neto në total (VAN) - kostot dhe përfitimet me vlerë monetare të përcaktuar në milionë lekë e zbritur për 10 vjet (Vlera aktuale e kostos dhe vlera aktuale e përfitimit); krahasuar me status quo-në</w:t>
      </w:r>
      <w:r w:rsidRPr="00FA55F1">
        <w:rPr>
          <w:rStyle w:val="Strong"/>
          <w:rFonts w:ascii="Times New Roman" w:hAnsi="Times New Roman"/>
          <w:b w:val="0"/>
          <w:szCs w:val="22"/>
          <w:lang w:val="sq-AL"/>
        </w:rPr>
        <w:t>.</w:t>
      </w:r>
    </w:p>
    <w:p w14:paraId="4B12D9E0" w14:textId="77777777" w:rsidR="0076025E" w:rsidRPr="00140C3F" w:rsidRDefault="0076025E" w:rsidP="00042D27">
      <w:pPr>
        <w:jc w:val="both"/>
        <w:rPr>
          <w:rStyle w:val="Strong"/>
          <w:rFonts w:ascii="Times New Roman" w:hAnsi="Times New Roman"/>
          <w:b w:val="0"/>
          <w:sz w:val="12"/>
          <w:szCs w:val="12"/>
          <w:lang w:val="sq-AL"/>
        </w:rPr>
      </w:pPr>
    </w:p>
    <w:p w14:paraId="2D3D532C" w14:textId="77777777" w:rsidR="00205B40" w:rsidRPr="00B40C7D" w:rsidRDefault="36F38E37" w:rsidP="36F38E37">
      <w:pPr>
        <w:jc w:val="both"/>
        <w:rPr>
          <w:rStyle w:val="Strong"/>
          <w:rFonts w:ascii="Times New Roman" w:hAnsi="Times New Roman"/>
          <w:b w:val="0"/>
          <w:bCs w:val="0"/>
          <w:lang w:val="sq-AL"/>
        </w:rPr>
      </w:pPr>
      <w:r w:rsidRPr="36F38E37">
        <w:rPr>
          <w:rStyle w:val="Strong"/>
          <w:rFonts w:ascii="Times New Roman" w:hAnsi="Times New Roman"/>
          <w:b w:val="0"/>
          <w:bCs w:val="0"/>
          <w:lang w:val="sq-AL"/>
        </w:rPr>
        <w:t>Shifrat n</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tabel</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jan</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t</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shprehura n</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mij</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(000) Lek</w:t>
      </w:r>
      <w:r w:rsidR="0076025E">
        <w:rPr>
          <w:rStyle w:val="Strong"/>
          <w:rFonts w:ascii="Times New Roman" w:hAnsi="Times New Roman"/>
          <w:b w:val="0"/>
          <w:bCs w:val="0"/>
          <w:lang w:val="sq-AL"/>
        </w:rPr>
        <w:t>ë</w:t>
      </w:r>
      <w:r w:rsidRPr="36F38E37">
        <w:rPr>
          <w:rStyle w:val="Strong"/>
          <w:rFonts w:ascii="Times New Roman" w:hAnsi="Times New Roman"/>
          <w:b w:val="0"/>
          <w:bCs w:val="0"/>
          <w:lang w:val="sq-AL"/>
        </w:rPr>
        <w:t xml:space="preserve">. </w:t>
      </w:r>
    </w:p>
    <w:p w14:paraId="24AC8EEF" w14:textId="77777777" w:rsidR="00042D27" w:rsidRPr="00B40C7D" w:rsidRDefault="00042D27" w:rsidP="00042D27">
      <w:pPr>
        <w:jc w:val="both"/>
        <w:rPr>
          <w:rFonts w:ascii="Times New Roman" w:hAnsi="Times New Roman"/>
          <w:color w:val="1F497D" w:themeColor="text2"/>
          <w:szCs w:val="22"/>
          <w:lang w:val="sq-AL"/>
        </w:rPr>
      </w:pPr>
    </w:p>
    <w:p w14:paraId="0AF43966" w14:textId="2B7B93EE" w:rsidR="00E564AA" w:rsidRDefault="00B3712A" w:rsidP="51DA77AB">
      <w:pPr>
        <w:jc w:val="both"/>
        <w:rPr>
          <w:rFonts w:ascii="Times New Roman" w:hAnsi="Times New Roman"/>
          <w:b/>
          <w:bCs/>
          <w:u w:val="single"/>
          <w:lang w:val="sq-AL"/>
        </w:rPr>
      </w:pPr>
      <w:r>
        <w:rPr>
          <w:rFonts w:ascii="Times New Roman" w:hAnsi="Times New Roman"/>
          <w:b/>
          <w:bCs/>
          <w:u w:val="single"/>
          <w:lang w:val="sq-AL"/>
        </w:rPr>
        <w:t>OPSIONI 2 i preferuar amendimi i ligjit</w:t>
      </w:r>
      <w:r w:rsidR="00C77FDA">
        <w:rPr>
          <w:rFonts w:ascii="Times New Roman" w:hAnsi="Times New Roman"/>
          <w:b/>
          <w:bCs/>
          <w:u w:val="single"/>
          <w:lang w:val="sq-AL"/>
        </w:rPr>
        <w:t xml:space="preserve"> 27/2016</w:t>
      </w:r>
      <w:r>
        <w:rPr>
          <w:rFonts w:ascii="Times New Roman" w:hAnsi="Times New Roman"/>
          <w:b/>
          <w:bCs/>
          <w:u w:val="single"/>
          <w:lang w:val="sq-AL"/>
        </w:rPr>
        <w:t xml:space="preserve"> “Për </w:t>
      </w:r>
      <w:r w:rsidR="002C7D76">
        <w:rPr>
          <w:rFonts w:ascii="Times New Roman" w:hAnsi="Times New Roman"/>
          <w:b/>
          <w:bCs/>
          <w:u w:val="single"/>
          <w:lang w:val="sq-AL"/>
        </w:rPr>
        <w:t>menaxhimin e kimikateve”</w:t>
      </w:r>
      <w:r w:rsidR="00C77FDA">
        <w:rPr>
          <w:rFonts w:ascii="Times New Roman" w:hAnsi="Times New Roman"/>
          <w:b/>
          <w:bCs/>
          <w:u w:val="single"/>
          <w:lang w:val="sq-AL"/>
        </w:rPr>
        <w:t>, i ndryshuar</w:t>
      </w:r>
      <w:r w:rsidR="62BDFC9E" w:rsidRPr="62BDFC9E">
        <w:rPr>
          <w:rFonts w:ascii="Times New Roman" w:hAnsi="Times New Roman"/>
          <w:b/>
          <w:bCs/>
          <w:u w:val="single"/>
          <w:lang w:val="sq-AL"/>
        </w:rPr>
        <w:t>:</w:t>
      </w:r>
    </w:p>
    <w:p w14:paraId="564AB7F9" w14:textId="77777777" w:rsidR="00B3712A" w:rsidRPr="00B40C7D" w:rsidRDefault="00B3712A" w:rsidP="51DA77AB">
      <w:pPr>
        <w:jc w:val="both"/>
        <w:rPr>
          <w:rFonts w:ascii="Times New Roman" w:hAnsi="Times New Roman"/>
          <w:b/>
          <w:bCs/>
          <w:u w:val="single"/>
          <w:lang w:val="sq-AL"/>
        </w:rPr>
      </w:pPr>
    </w:p>
    <w:tbl>
      <w:tblPr>
        <w:tblW w:w="9786" w:type="dxa"/>
        <w:tblLayout w:type="fixed"/>
        <w:tblLook w:val="04A0" w:firstRow="1" w:lastRow="0" w:firstColumn="1" w:lastColumn="0" w:noHBand="0" w:noVBand="1"/>
      </w:tblPr>
      <w:tblGrid>
        <w:gridCol w:w="2335"/>
        <w:gridCol w:w="690"/>
        <w:gridCol w:w="720"/>
        <w:gridCol w:w="720"/>
        <w:gridCol w:w="720"/>
        <w:gridCol w:w="720"/>
        <w:gridCol w:w="720"/>
        <w:gridCol w:w="720"/>
        <w:gridCol w:w="810"/>
        <w:gridCol w:w="720"/>
        <w:gridCol w:w="810"/>
        <w:gridCol w:w="101"/>
      </w:tblGrid>
      <w:tr w:rsidR="0062510E" w:rsidRPr="003E5D0D" w14:paraId="6BD3B122" w14:textId="77777777" w:rsidTr="002D4FF3">
        <w:trPr>
          <w:gridAfter w:val="1"/>
          <w:wAfter w:w="101" w:type="dxa"/>
          <w:trHeight w:val="312"/>
        </w:trPr>
        <w:tc>
          <w:tcPr>
            <w:tcW w:w="2335" w:type="dxa"/>
            <w:tcBorders>
              <w:top w:val="single" w:sz="4" w:space="0" w:color="auto"/>
              <w:left w:val="single" w:sz="4" w:space="0" w:color="auto"/>
              <w:bottom w:val="single" w:sz="4" w:space="0" w:color="auto"/>
              <w:right w:val="single" w:sz="4" w:space="0" w:color="auto"/>
            </w:tcBorders>
            <w:vAlign w:val="center"/>
            <w:hideMark/>
          </w:tcPr>
          <w:p w14:paraId="1856EE3B" w14:textId="77777777" w:rsidR="0062510E" w:rsidRPr="002922AE" w:rsidRDefault="0062510E">
            <w:pPr>
              <w:rPr>
                <w:rFonts w:ascii="Times New Roman" w:hAnsi="Times New Roman"/>
                <w:color w:val="000000"/>
                <w:sz w:val="16"/>
                <w:szCs w:val="16"/>
                <w:lang w:val="pt-BR"/>
              </w:rPr>
            </w:pPr>
            <w:r w:rsidRPr="002922AE">
              <w:rPr>
                <w:rFonts w:ascii="Times New Roman" w:hAnsi="Times New Roman"/>
                <w:color w:val="000000"/>
                <w:sz w:val="16"/>
                <w:szCs w:val="16"/>
                <w:lang w:val="pt-BR"/>
              </w:rPr>
              <w:t> </w:t>
            </w:r>
          </w:p>
        </w:tc>
        <w:tc>
          <w:tcPr>
            <w:tcW w:w="690" w:type="dxa"/>
            <w:tcBorders>
              <w:top w:val="single" w:sz="4" w:space="0" w:color="auto"/>
              <w:left w:val="nil"/>
              <w:bottom w:val="single" w:sz="4" w:space="0" w:color="auto"/>
              <w:right w:val="single" w:sz="4" w:space="0" w:color="auto"/>
            </w:tcBorders>
            <w:vAlign w:val="center"/>
            <w:hideMark/>
          </w:tcPr>
          <w:p w14:paraId="59FE009C" w14:textId="77777777" w:rsidR="0062510E" w:rsidRPr="003E5D0D" w:rsidRDefault="0062510E">
            <w:pPr>
              <w:rPr>
                <w:rFonts w:ascii="Times New Roman" w:hAnsi="Times New Roman"/>
                <w:color w:val="000000"/>
                <w:sz w:val="16"/>
                <w:szCs w:val="16"/>
              </w:rPr>
            </w:pPr>
            <w:r w:rsidRPr="003E5D0D">
              <w:rPr>
                <w:rFonts w:ascii="Times New Roman" w:hAnsi="Times New Roman"/>
                <w:color w:val="000000"/>
                <w:sz w:val="16"/>
                <w:szCs w:val="16"/>
              </w:rPr>
              <w:t>Viti 1</w:t>
            </w:r>
          </w:p>
        </w:tc>
        <w:tc>
          <w:tcPr>
            <w:tcW w:w="720" w:type="dxa"/>
            <w:tcBorders>
              <w:top w:val="single" w:sz="4" w:space="0" w:color="auto"/>
              <w:left w:val="nil"/>
              <w:bottom w:val="single" w:sz="4" w:space="0" w:color="auto"/>
              <w:right w:val="single" w:sz="4" w:space="0" w:color="auto"/>
            </w:tcBorders>
            <w:vAlign w:val="center"/>
            <w:hideMark/>
          </w:tcPr>
          <w:p w14:paraId="006A3CD6"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2</w:t>
            </w:r>
          </w:p>
        </w:tc>
        <w:tc>
          <w:tcPr>
            <w:tcW w:w="720" w:type="dxa"/>
            <w:tcBorders>
              <w:top w:val="single" w:sz="4" w:space="0" w:color="auto"/>
              <w:left w:val="nil"/>
              <w:bottom w:val="single" w:sz="4" w:space="0" w:color="auto"/>
              <w:right w:val="single" w:sz="4" w:space="0" w:color="auto"/>
            </w:tcBorders>
            <w:vAlign w:val="center"/>
            <w:hideMark/>
          </w:tcPr>
          <w:p w14:paraId="06ACA142"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3</w:t>
            </w:r>
          </w:p>
        </w:tc>
        <w:tc>
          <w:tcPr>
            <w:tcW w:w="720" w:type="dxa"/>
            <w:tcBorders>
              <w:top w:val="single" w:sz="4" w:space="0" w:color="auto"/>
              <w:left w:val="nil"/>
              <w:bottom w:val="single" w:sz="4" w:space="0" w:color="auto"/>
              <w:right w:val="single" w:sz="4" w:space="0" w:color="auto"/>
            </w:tcBorders>
            <w:vAlign w:val="center"/>
            <w:hideMark/>
          </w:tcPr>
          <w:p w14:paraId="27B30758"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4</w:t>
            </w:r>
          </w:p>
        </w:tc>
        <w:tc>
          <w:tcPr>
            <w:tcW w:w="720" w:type="dxa"/>
            <w:tcBorders>
              <w:top w:val="single" w:sz="4" w:space="0" w:color="auto"/>
              <w:left w:val="nil"/>
              <w:bottom w:val="single" w:sz="4" w:space="0" w:color="auto"/>
              <w:right w:val="single" w:sz="4" w:space="0" w:color="auto"/>
            </w:tcBorders>
            <w:vAlign w:val="center"/>
            <w:hideMark/>
          </w:tcPr>
          <w:p w14:paraId="1A2D79F3"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5</w:t>
            </w:r>
          </w:p>
        </w:tc>
        <w:tc>
          <w:tcPr>
            <w:tcW w:w="720" w:type="dxa"/>
            <w:tcBorders>
              <w:top w:val="single" w:sz="4" w:space="0" w:color="auto"/>
              <w:left w:val="nil"/>
              <w:bottom w:val="single" w:sz="4" w:space="0" w:color="auto"/>
              <w:right w:val="single" w:sz="4" w:space="0" w:color="auto"/>
            </w:tcBorders>
            <w:vAlign w:val="center"/>
            <w:hideMark/>
          </w:tcPr>
          <w:p w14:paraId="5DAC193C"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6</w:t>
            </w:r>
          </w:p>
        </w:tc>
        <w:tc>
          <w:tcPr>
            <w:tcW w:w="720" w:type="dxa"/>
            <w:tcBorders>
              <w:top w:val="single" w:sz="4" w:space="0" w:color="auto"/>
              <w:left w:val="nil"/>
              <w:bottom w:val="single" w:sz="4" w:space="0" w:color="auto"/>
              <w:right w:val="single" w:sz="4" w:space="0" w:color="auto"/>
            </w:tcBorders>
            <w:vAlign w:val="center"/>
            <w:hideMark/>
          </w:tcPr>
          <w:p w14:paraId="2E50EC9A"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7</w:t>
            </w:r>
          </w:p>
        </w:tc>
        <w:tc>
          <w:tcPr>
            <w:tcW w:w="810" w:type="dxa"/>
            <w:tcBorders>
              <w:top w:val="single" w:sz="4" w:space="0" w:color="auto"/>
              <w:left w:val="nil"/>
              <w:bottom w:val="single" w:sz="4" w:space="0" w:color="auto"/>
              <w:right w:val="single" w:sz="4" w:space="0" w:color="auto"/>
            </w:tcBorders>
            <w:vAlign w:val="center"/>
            <w:hideMark/>
          </w:tcPr>
          <w:p w14:paraId="71918AFC"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8</w:t>
            </w:r>
          </w:p>
        </w:tc>
        <w:tc>
          <w:tcPr>
            <w:tcW w:w="720" w:type="dxa"/>
            <w:tcBorders>
              <w:top w:val="single" w:sz="4" w:space="0" w:color="auto"/>
              <w:left w:val="nil"/>
              <w:bottom w:val="single" w:sz="4" w:space="0" w:color="auto"/>
              <w:right w:val="single" w:sz="4" w:space="0" w:color="auto"/>
            </w:tcBorders>
            <w:vAlign w:val="center"/>
            <w:hideMark/>
          </w:tcPr>
          <w:p w14:paraId="778DEAD7"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9</w:t>
            </w:r>
          </w:p>
        </w:tc>
        <w:tc>
          <w:tcPr>
            <w:tcW w:w="810" w:type="dxa"/>
            <w:tcBorders>
              <w:top w:val="single" w:sz="4" w:space="0" w:color="auto"/>
              <w:left w:val="nil"/>
              <w:bottom w:val="single" w:sz="4" w:space="0" w:color="auto"/>
              <w:right w:val="single" w:sz="4" w:space="0" w:color="auto"/>
            </w:tcBorders>
            <w:vAlign w:val="center"/>
            <w:hideMark/>
          </w:tcPr>
          <w:p w14:paraId="1A773FB5"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Viti 10</w:t>
            </w:r>
          </w:p>
        </w:tc>
      </w:tr>
      <w:tr w:rsidR="0062510E" w:rsidRPr="003E5D0D" w14:paraId="19E67D32" w14:textId="77777777" w:rsidTr="002D4FF3">
        <w:trPr>
          <w:gridAfter w:val="1"/>
          <w:wAfter w:w="101" w:type="dxa"/>
          <w:trHeight w:val="630"/>
        </w:trPr>
        <w:tc>
          <w:tcPr>
            <w:tcW w:w="2335" w:type="dxa"/>
            <w:tcBorders>
              <w:top w:val="nil"/>
              <w:left w:val="single" w:sz="4" w:space="0" w:color="auto"/>
              <w:bottom w:val="single" w:sz="4" w:space="0" w:color="auto"/>
              <w:right w:val="single" w:sz="4" w:space="0" w:color="auto"/>
            </w:tcBorders>
            <w:vAlign w:val="center"/>
            <w:hideMark/>
          </w:tcPr>
          <w:p w14:paraId="333F4FE7" w14:textId="77777777" w:rsidR="0062510E" w:rsidRPr="003E5D0D" w:rsidRDefault="0062510E">
            <w:pPr>
              <w:rPr>
                <w:rFonts w:ascii="Times New Roman" w:hAnsi="Times New Roman"/>
                <w:b/>
                <w:bCs/>
                <w:color w:val="000000"/>
                <w:sz w:val="16"/>
                <w:szCs w:val="16"/>
              </w:rPr>
            </w:pPr>
            <w:r w:rsidRPr="003E5D0D">
              <w:rPr>
                <w:rFonts w:ascii="Times New Roman" w:hAnsi="Times New Roman"/>
                <w:b/>
                <w:bCs/>
                <w:color w:val="000000"/>
                <w:sz w:val="16"/>
                <w:szCs w:val="16"/>
              </w:rPr>
              <w:t xml:space="preserve">Faktori zbritës </w:t>
            </w:r>
          </w:p>
        </w:tc>
        <w:tc>
          <w:tcPr>
            <w:tcW w:w="690" w:type="dxa"/>
            <w:tcBorders>
              <w:top w:val="nil"/>
              <w:left w:val="nil"/>
              <w:bottom w:val="single" w:sz="4" w:space="0" w:color="auto"/>
              <w:right w:val="single" w:sz="4" w:space="0" w:color="auto"/>
            </w:tcBorders>
            <w:vAlign w:val="center"/>
            <w:hideMark/>
          </w:tcPr>
          <w:p w14:paraId="1EE90FC9"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1.00000</w:t>
            </w:r>
          </w:p>
        </w:tc>
        <w:tc>
          <w:tcPr>
            <w:tcW w:w="720" w:type="dxa"/>
            <w:tcBorders>
              <w:top w:val="nil"/>
              <w:left w:val="nil"/>
              <w:bottom w:val="single" w:sz="4" w:space="0" w:color="auto"/>
              <w:right w:val="single" w:sz="4" w:space="0" w:color="auto"/>
            </w:tcBorders>
            <w:vAlign w:val="center"/>
            <w:hideMark/>
          </w:tcPr>
          <w:p w14:paraId="6E0F54B4"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0.952835</w:t>
            </w:r>
          </w:p>
        </w:tc>
        <w:tc>
          <w:tcPr>
            <w:tcW w:w="720" w:type="dxa"/>
            <w:tcBorders>
              <w:top w:val="nil"/>
              <w:left w:val="nil"/>
              <w:bottom w:val="single" w:sz="4" w:space="0" w:color="auto"/>
              <w:right w:val="single" w:sz="4" w:space="0" w:color="auto"/>
            </w:tcBorders>
            <w:vAlign w:val="center"/>
            <w:hideMark/>
          </w:tcPr>
          <w:p w14:paraId="5D31708E"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0.907894</w:t>
            </w:r>
          </w:p>
        </w:tc>
        <w:tc>
          <w:tcPr>
            <w:tcW w:w="720" w:type="dxa"/>
            <w:tcBorders>
              <w:top w:val="nil"/>
              <w:left w:val="nil"/>
              <w:bottom w:val="single" w:sz="4" w:space="0" w:color="auto"/>
              <w:right w:val="single" w:sz="4" w:space="0" w:color="auto"/>
            </w:tcBorders>
            <w:vAlign w:val="center"/>
            <w:hideMark/>
          </w:tcPr>
          <w:p w14:paraId="4CB7D878"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0.865073</w:t>
            </w:r>
          </w:p>
        </w:tc>
        <w:tc>
          <w:tcPr>
            <w:tcW w:w="720" w:type="dxa"/>
            <w:tcBorders>
              <w:top w:val="nil"/>
              <w:left w:val="nil"/>
              <w:bottom w:val="single" w:sz="4" w:space="0" w:color="auto"/>
              <w:right w:val="single" w:sz="4" w:space="0" w:color="auto"/>
            </w:tcBorders>
            <w:vAlign w:val="center"/>
            <w:hideMark/>
          </w:tcPr>
          <w:p w14:paraId="43F8481D"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0.824271</w:t>
            </w:r>
          </w:p>
        </w:tc>
        <w:tc>
          <w:tcPr>
            <w:tcW w:w="720" w:type="dxa"/>
            <w:tcBorders>
              <w:top w:val="nil"/>
              <w:left w:val="nil"/>
              <w:bottom w:val="single" w:sz="4" w:space="0" w:color="auto"/>
              <w:right w:val="single" w:sz="4" w:space="0" w:color="auto"/>
            </w:tcBorders>
            <w:vAlign w:val="center"/>
            <w:hideMark/>
          </w:tcPr>
          <w:p w14:paraId="26F3562E"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0.785394</w:t>
            </w:r>
          </w:p>
        </w:tc>
        <w:tc>
          <w:tcPr>
            <w:tcW w:w="720" w:type="dxa"/>
            <w:tcBorders>
              <w:top w:val="nil"/>
              <w:left w:val="nil"/>
              <w:bottom w:val="single" w:sz="4" w:space="0" w:color="auto"/>
              <w:right w:val="single" w:sz="4" w:space="0" w:color="auto"/>
            </w:tcBorders>
            <w:vAlign w:val="center"/>
            <w:hideMark/>
          </w:tcPr>
          <w:p w14:paraId="603DEDCA"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0.748351</w:t>
            </w:r>
          </w:p>
        </w:tc>
        <w:tc>
          <w:tcPr>
            <w:tcW w:w="810" w:type="dxa"/>
            <w:tcBorders>
              <w:top w:val="nil"/>
              <w:left w:val="nil"/>
              <w:bottom w:val="single" w:sz="4" w:space="0" w:color="auto"/>
              <w:right w:val="single" w:sz="4" w:space="0" w:color="auto"/>
            </w:tcBorders>
            <w:vAlign w:val="center"/>
            <w:hideMark/>
          </w:tcPr>
          <w:p w14:paraId="42D8385F"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0.713055</w:t>
            </w:r>
          </w:p>
        </w:tc>
        <w:tc>
          <w:tcPr>
            <w:tcW w:w="720" w:type="dxa"/>
            <w:tcBorders>
              <w:top w:val="nil"/>
              <w:left w:val="nil"/>
              <w:bottom w:val="single" w:sz="4" w:space="0" w:color="auto"/>
              <w:right w:val="single" w:sz="4" w:space="0" w:color="auto"/>
            </w:tcBorders>
            <w:vAlign w:val="center"/>
            <w:hideMark/>
          </w:tcPr>
          <w:p w14:paraId="7BF7741E"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0.679423</w:t>
            </w:r>
          </w:p>
        </w:tc>
        <w:tc>
          <w:tcPr>
            <w:tcW w:w="810" w:type="dxa"/>
            <w:tcBorders>
              <w:top w:val="nil"/>
              <w:left w:val="nil"/>
              <w:bottom w:val="single" w:sz="4" w:space="0" w:color="auto"/>
              <w:right w:val="single" w:sz="4" w:space="0" w:color="auto"/>
            </w:tcBorders>
            <w:vAlign w:val="center"/>
            <w:hideMark/>
          </w:tcPr>
          <w:p w14:paraId="5F2E9A68" w14:textId="77777777" w:rsidR="0062510E" w:rsidRPr="003E5D0D" w:rsidRDefault="0062510E">
            <w:pPr>
              <w:jc w:val="center"/>
              <w:rPr>
                <w:rFonts w:ascii="Times New Roman" w:hAnsi="Times New Roman"/>
                <w:color w:val="000000"/>
                <w:sz w:val="16"/>
                <w:szCs w:val="16"/>
              </w:rPr>
            </w:pPr>
            <w:r w:rsidRPr="003E5D0D">
              <w:rPr>
                <w:rFonts w:ascii="Times New Roman" w:hAnsi="Times New Roman"/>
                <w:color w:val="000000"/>
                <w:sz w:val="16"/>
                <w:szCs w:val="16"/>
              </w:rPr>
              <w:t>0.647378</w:t>
            </w:r>
          </w:p>
        </w:tc>
      </w:tr>
      <w:tr w:rsidR="00F07ECC" w:rsidRPr="003E5D0D" w14:paraId="5C782DEA" w14:textId="77777777" w:rsidTr="00815E60">
        <w:trPr>
          <w:gridAfter w:val="1"/>
          <w:wAfter w:w="101" w:type="dxa"/>
          <w:trHeight w:val="315"/>
        </w:trPr>
        <w:tc>
          <w:tcPr>
            <w:tcW w:w="2335" w:type="dxa"/>
            <w:vMerge w:val="restart"/>
            <w:tcBorders>
              <w:top w:val="nil"/>
              <w:left w:val="single" w:sz="4" w:space="0" w:color="auto"/>
              <w:bottom w:val="single" w:sz="4" w:space="0" w:color="000000"/>
              <w:right w:val="single" w:sz="4" w:space="0" w:color="auto"/>
            </w:tcBorders>
            <w:vAlign w:val="center"/>
            <w:hideMark/>
          </w:tcPr>
          <w:p w14:paraId="3A5DB2D8" w14:textId="3BDEF6DE"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6"/>
                <w:szCs w:val="16"/>
              </w:rPr>
              <w:t xml:space="preserve">Kosto për buxhetin – një here </w:t>
            </w:r>
          </w:p>
        </w:tc>
        <w:tc>
          <w:tcPr>
            <w:tcW w:w="690" w:type="dxa"/>
            <w:vMerge w:val="restart"/>
            <w:tcBorders>
              <w:top w:val="nil"/>
              <w:left w:val="single" w:sz="4" w:space="0" w:color="auto"/>
              <w:bottom w:val="single" w:sz="4" w:space="0" w:color="000000"/>
              <w:right w:val="single" w:sz="4" w:space="0" w:color="auto"/>
            </w:tcBorders>
            <w:vAlign w:val="center"/>
          </w:tcPr>
          <w:p w14:paraId="7A820D9A" w14:textId="77777777" w:rsidR="00F07ECC" w:rsidRPr="003E5D0D" w:rsidRDefault="00F07ECC" w:rsidP="00F07ECC">
            <w:pPr>
              <w:jc w:val="right"/>
              <w:rPr>
                <w:rFonts w:ascii="Times New Roman" w:hAnsi="Times New Roman"/>
                <w:color w:val="000000"/>
                <w:sz w:val="16"/>
                <w:szCs w:val="16"/>
              </w:rPr>
            </w:pPr>
            <w:r w:rsidRPr="003E5D0D">
              <w:rPr>
                <w:rFonts w:ascii="Times New Roman" w:hAnsi="Times New Roman"/>
                <w:color w:val="000000"/>
                <w:sz w:val="14"/>
                <w:szCs w:val="16"/>
              </w:rPr>
              <w:t>1.00000</w:t>
            </w:r>
          </w:p>
          <w:p w14:paraId="37A2CD7B" w14:textId="6A50C295" w:rsidR="00F07ECC" w:rsidRPr="003E5D0D" w:rsidRDefault="00F07ECC" w:rsidP="00F07ECC">
            <w:pPr>
              <w:jc w:val="right"/>
              <w:rPr>
                <w:rFonts w:ascii="Times New Roman" w:hAnsi="Times New Roman"/>
                <w:color w:val="000000"/>
                <w:sz w:val="16"/>
                <w:szCs w:val="16"/>
              </w:rPr>
            </w:pPr>
            <w:r>
              <w:rPr>
                <w:sz w:val="14"/>
              </w:rPr>
              <w:t>376</w:t>
            </w:r>
          </w:p>
        </w:tc>
        <w:tc>
          <w:tcPr>
            <w:tcW w:w="720" w:type="dxa"/>
            <w:vMerge w:val="restart"/>
            <w:tcBorders>
              <w:top w:val="nil"/>
              <w:left w:val="single" w:sz="4" w:space="0" w:color="auto"/>
              <w:bottom w:val="single" w:sz="4" w:space="0" w:color="000000"/>
              <w:right w:val="single" w:sz="4" w:space="0" w:color="auto"/>
            </w:tcBorders>
            <w:vAlign w:val="center"/>
          </w:tcPr>
          <w:p w14:paraId="07521ADF" w14:textId="77777777"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0.952835</w:t>
            </w:r>
          </w:p>
          <w:p w14:paraId="7BB1A652" w14:textId="73DD9488" w:rsidR="00F07ECC" w:rsidRPr="003E5D0D" w:rsidRDefault="00F07ECC" w:rsidP="00F07ECC">
            <w:pPr>
              <w:rPr>
                <w:rFonts w:ascii="Times New Roman" w:hAnsi="Times New Roman"/>
                <w:color w:val="000000"/>
                <w:sz w:val="16"/>
                <w:szCs w:val="16"/>
              </w:rPr>
            </w:pPr>
            <w:r>
              <w:rPr>
                <w:sz w:val="14"/>
              </w:rPr>
              <w:t>0</w:t>
            </w:r>
          </w:p>
        </w:tc>
        <w:tc>
          <w:tcPr>
            <w:tcW w:w="720" w:type="dxa"/>
            <w:vMerge w:val="restart"/>
            <w:tcBorders>
              <w:top w:val="nil"/>
              <w:left w:val="single" w:sz="4" w:space="0" w:color="auto"/>
              <w:bottom w:val="single" w:sz="4" w:space="0" w:color="000000"/>
              <w:right w:val="single" w:sz="4" w:space="0" w:color="auto"/>
            </w:tcBorders>
            <w:vAlign w:val="center"/>
          </w:tcPr>
          <w:p w14:paraId="63949E1D" w14:textId="77777777" w:rsidR="00F07ECC" w:rsidRPr="003E5D0D" w:rsidRDefault="00F07ECC" w:rsidP="00F07ECC">
            <w:pPr>
              <w:jc w:val="right"/>
              <w:rPr>
                <w:rFonts w:ascii="Times New Roman" w:hAnsi="Times New Roman"/>
                <w:color w:val="000000"/>
                <w:sz w:val="16"/>
                <w:szCs w:val="16"/>
              </w:rPr>
            </w:pPr>
            <w:r w:rsidRPr="003E5D0D">
              <w:rPr>
                <w:rFonts w:ascii="Times New Roman" w:hAnsi="Times New Roman"/>
                <w:color w:val="000000"/>
                <w:sz w:val="14"/>
                <w:szCs w:val="16"/>
              </w:rPr>
              <w:t>0.907894</w:t>
            </w:r>
          </w:p>
          <w:p w14:paraId="6946924B" w14:textId="5782A0FD" w:rsidR="00F07ECC" w:rsidRPr="003E5D0D" w:rsidRDefault="00F07ECC" w:rsidP="00F07ECC">
            <w:pPr>
              <w:jc w:val="right"/>
              <w:rPr>
                <w:rFonts w:ascii="Times New Roman" w:hAnsi="Times New Roman"/>
                <w:color w:val="000000"/>
                <w:sz w:val="16"/>
                <w:szCs w:val="16"/>
              </w:rPr>
            </w:pPr>
            <w:r>
              <w:rPr>
                <w:sz w:val="14"/>
              </w:rPr>
              <w:t>0</w:t>
            </w:r>
          </w:p>
        </w:tc>
        <w:tc>
          <w:tcPr>
            <w:tcW w:w="720" w:type="dxa"/>
            <w:vMerge w:val="restart"/>
            <w:tcBorders>
              <w:top w:val="nil"/>
              <w:left w:val="single" w:sz="4" w:space="0" w:color="auto"/>
              <w:bottom w:val="single" w:sz="4" w:space="0" w:color="000000"/>
              <w:right w:val="single" w:sz="4" w:space="0" w:color="auto"/>
            </w:tcBorders>
            <w:vAlign w:val="center"/>
          </w:tcPr>
          <w:p w14:paraId="0F1EA1AE" w14:textId="047161CD"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0.865073</w:t>
            </w:r>
          </w:p>
          <w:p w14:paraId="536746D9" w14:textId="252D3CCC" w:rsidR="00F07ECC" w:rsidRPr="003E5D0D" w:rsidRDefault="00F07ECC" w:rsidP="00F07ECC">
            <w:pPr>
              <w:rPr>
                <w:rFonts w:ascii="Times New Roman" w:hAnsi="Times New Roman"/>
                <w:color w:val="000000"/>
                <w:sz w:val="16"/>
                <w:szCs w:val="16"/>
              </w:rPr>
            </w:pPr>
            <w:r>
              <w:rPr>
                <w:sz w:val="14"/>
              </w:rPr>
              <w:t>0</w:t>
            </w:r>
          </w:p>
        </w:tc>
        <w:tc>
          <w:tcPr>
            <w:tcW w:w="720" w:type="dxa"/>
            <w:vMerge w:val="restart"/>
            <w:tcBorders>
              <w:top w:val="nil"/>
              <w:left w:val="single" w:sz="4" w:space="0" w:color="auto"/>
              <w:bottom w:val="single" w:sz="4" w:space="0" w:color="000000"/>
              <w:right w:val="single" w:sz="4" w:space="0" w:color="auto"/>
            </w:tcBorders>
            <w:vAlign w:val="center"/>
          </w:tcPr>
          <w:p w14:paraId="4059941F" w14:textId="0CC1AB46"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0.824271</w:t>
            </w:r>
          </w:p>
          <w:p w14:paraId="3C15D97C" w14:textId="47943B62"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2D453E0B" w14:textId="7CD45FF0"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0.785394</w:t>
            </w:r>
          </w:p>
        </w:tc>
        <w:tc>
          <w:tcPr>
            <w:tcW w:w="720" w:type="dxa"/>
            <w:tcBorders>
              <w:top w:val="nil"/>
              <w:left w:val="nil"/>
              <w:bottom w:val="single" w:sz="4" w:space="0" w:color="auto"/>
              <w:right w:val="single" w:sz="4" w:space="0" w:color="auto"/>
            </w:tcBorders>
            <w:vAlign w:val="center"/>
          </w:tcPr>
          <w:p w14:paraId="5469F739" w14:textId="7A716D46"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0.748351</w:t>
            </w:r>
          </w:p>
        </w:tc>
        <w:tc>
          <w:tcPr>
            <w:tcW w:w="810" w:type="dxa"/>
            <w:tcBorders>
              <w:top w:val="nil"/>
              <w:left w:val="nil"/>
              <w:bottom w:val="single" w:sz="4" w:space="0" w:color="auto"/>
              <w:right w:val="single" w:sz="4" w:space="0" w:color="auto"/>
            </w:tcBorders>
            <w:vAlign w:val="center"/>
          </w:tcPr>
          <w:p w14:paraId="003E2DA3" w14:textId="6C7A16A1" w:rsidR="00F07ECC" w:rsidRPr="003E5D0D" w:rsidRDefault="00F07ECC" w:rsidP="00F07ECC">
            <w:pPr>
              <w:jc w:val="center"/>
              <w:rPr>
                <w:rFonts w:ascii="Times New Roman" w:hAnsi="Times New Roman"/>
                <w:color w:val="000000"/>
                <w:sz w:val="16"/>
                <w:szCs w:val="16"/>
              </w:rPr>
            </w:pPr>
            <w:r w:rsidRPr="003E5D0D">
              <w:rPr>
                <w:rFonts w:ascii="Times New Roman" w:hAnsi="Times New Roman"/>
                <w:color w:val="000000"/>
                <w:sz w:val="14"/>
                <w:szCs w:val="16"/>
              </w:rPr>
              <w:t>0.713055</w:t>
            </w:r>
          </w:p>
        </w:tc>
        <w:tc>
          <w:tcPr>
            <w:tcW w:w="720" w:type="dxa"/>
            <w:tcBorders>
              <w:top w:val="nil"/>
              <w:left w:val="nil"/>
              <w:bottom w:val="single" w:sz="4" w:space="0" w:color="auto"/>
              <w:right w:val="single" w:sz="4" w:space="0" w:color="auto"/>
            </w:tcBorders>
            <w:vAlign w:val="center"/>
          </w:tcPr>
          <w:p w14:paraId="6C697737" w14:textId="22C3169A"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0.679423</w:t>
            </w:r>
          </w:p>
        </w:tc>
        <w:tc>
          <w:tcPr>
            <w:tcW w:w="810" w:type="dxa"/>
            <w:tcBorders>
              <w:top w:val="nil"/>
              <w:left w:val="nil"/>
              <w:bottom w:val="single" w:sz="4" w:space="0" w:color="auto"/>
              <w:right w:val="single" w:sz="4" w:space="0" w:color="auto"/>
            </w:tcBorders>
            <w:vAlign w:val="center"/>
          </w:tcPr>
          <w:p w14:paraId="250F713E" w14:textId="3146CC04"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4"/>
                <w:szCs w:val="16"/>
              </w:rPr>
              <w:t>0.647378</w:t>
            </w:r>
          </w:p>
        </w:tc>
      </w:tr>
      <w:tr w:rsidR="00F07ECC" w:rsidRPr="003E5D0D" w14:paraId="2BF04216" w14:textId="77777777" w:rsidTr="00815E60">
        <w:trPr>
          <w:gridAfter w:val="1"/>
          <w:wAfter w:w="101" w:type="dxa"/>
          <w:trHeight w:val="312"/>
        </w:trPr>
        <w:tc>
          <w:tcPr>
            <w:tcW w:w="2335" w:type="dxa"/>
            <w:vMerge/>
            <w:tcBorders>
              <w:top w:val="nil"/>
              <w:left w:val="single" w:sz="4" w:space="0" w:color="auto"/>
              <w:bottom w:val="single" w:sz="4" w:space="0" w:color="000000"/>
              <w:right w:val="single" w:sz="4" w:space="0" w:color="auto"/>
            </w:tcBorders>
            <w:vAlign w:val="center"/>
            <w:hideMark/>
          </w:tcPr>
          <w:p w14:paraId="09865469" w14:textId="77777777" w:rsidR="00F07ECC" w:rsidRPr="003E5D0D" w:rsidRDefault="00F07ECC" w:rsidP="00F07ECC">
            <w:pPr>
              <w:rPr>
                <w:rFonts w:ascii="Times New Roman" w:hAnsi="Times New Roman"/>
                <w:color w:val="000000"/>
                <w:sz w:val="16"/>
                <w:szCs w:val="16"/>
              </w:rPr>
            </w:pPr>
          </w:p>
        </w:tc>
        <w:tc>
          <w:tcPr>
            <w:tcW w:w="690" w:type="dxa"/>
            <w:vMerge/>
            <w:tcBorders>
              <w:top w:val="nil"/>
              <w:left w:val="single" w:sz="4" w:space="0" w:color="auto"/>
              <w:bottom w:val="single" w:sz="4" w:space="0" w:color="000000"/>
              <w:right w:val="single" w:sz="4" w:space="0" w:color="auto"/>
            </w:tcBorders>
            <w:vAlign w:val="center"/>
          </w:tcPr>
          <w:p w14:paraId="0160F0ED" w14:textId="77777777" w:rsidR="00F07ECC" w:rsidRPr="003E5D0D" w:rsidRDefault="00F07ECC" w:rsidP="00F07ECC">
            <w:pPr>
              <w:rPr>
                <w:rFonts w:ascii="Times New Roman" w:hAnsi="Times New Roman"/>
                <w:color w:val="000000"/>
                <w:sz w:val="16"/>
                <w:szCs w:val="16"/>
              </w:rPr>
            </w:pPr>
          </w:p>
        </w:tc>
        <w:tc>
          <w:tcPr>
            <w:tcW w:w="720" w:type="dxa"/>
            <w:vMerge/>
            <w:tcBorders>
              <w:top w:val="nil"/>
              <w:left w:val="single" w:sz="4" w:space="0" w:color="auto"/>
              <w:bottom w:val="single" w:sz="4" w:space="0" w:color="000000"/>
              <w:right w:val="single" w:sz="4" w:space="0" w:color="auto"/>
            </w:tcBorders>
            <w:vAlign w:val="center"/>
          </w:tcPr>
          <w:p w14:paraId="7F077116" w14:textId="77777777" w:rsidR="00F07ECC" w:rsidRPr="003E5D0D" w:rsidRDefault="00F07ECC" w:rsidP="00F07ECC">
            <w:pPr>
              <w:rPr>
                <w:rFonts w:ascii="Times New Roman" w:hAnsi="Times New Roman"/>
                <w:color w:val="000000"/>
                <w:sz w:val="16"/>
                <w:szCs w:val="16"/>
              </w:rPr>
            </w:pPr>
          </w:p>
        </w:tc>
        <w:tc>
          <w:tcPr>
            <w:tcW w:w="720" w:type="dxa"/>
            <w:vMerge/>
            <w:tcBorders>
              <w:top w:val="nil"/>
              <w:left w:val="single" w:sz="4" w:space="0" w:color="auto"/>
              <w:bottom w:val="single" w:sz="4" w:space="0" w:color="000000"/>
              <w:right w:val="single" w:sz="4" w:space="0" w:color="auto"/>
            </w:tcBorders>
            <w:vAlign w:val="center"/>
          </w:tcPr>
          <w:p w14:paraId="5B8A53A6" w14:textId="77777777" w:rsidR="00F07ECC" w:rsidRPr="003E5D0D" w:rsidRDefault="00F07ECC" w:rsidP="00F07ECC">
            <w:pPr>
              <w:rPr>
                <w:rFonts w:ascii="Times New Roman" w:hAnsi="Times New Roman"/>
                <w:color w:val="000000"/>
                <w:sz w:val="16"/>
                <w:szCs w:val="16"/>
              </w:rPr>
            </w:pPr>
          </w:p>
        </w:tc>
        <w:tc>
          <w:tcPr>
            <w:tcW w:w="720" w:type="dxa"/>
            <w:vMerge/>
            <w:tcBorders>
              <w:top w:val="nil"/>
              <w:left w:val="single" w:sz="4" w:space="0" w:color="auto"/>
              <w:bottom w:val="single" w:sz="4" w:space="0" w:color="000000"/>
              <w:right w:val="single" w:sz="4" w:space="0" w:color="auto"/>
            </w:tcBorders>
            <w:vAlign w:val="center"/>
          </w:tcPr>
          <w:p w14:paraId="64B7FA05" w14:textId="77777777" w:rsidR="00F07ECC" w:rsidRPr="003E5D0D" w:rsidRDefault="00F07ECC" w:rsidP="00F07ECC">
            <w:pPr>
              <w:rPr>
                <w:rFonts w:ascii="Times New Roman" w:hAnsi="Times New Roman"/>
                <w:color w:val="000000"/>
                <w:sz w:val="16"/>
                <w:szCs w:val="16"/>
              </w:rPr>
            </w:pPr>
          </w:p>
        </w:tc>
        <w:tc>
          <w:tcPr>
            <w:tcW w:w="720" w:type="dxa"/>
            <w:vMerge/>
            <w:tcBorders>
              <w:top w:val="nil"/>
              <w:left w:val="single" w:sz="4" w:space="0" w:color="auto"/>
              <w:bottom w:val="single" w:sz="4" w:space="0" w:color="000000"/>
              <w:right w:val="single" w:sz="4" w:space="0" w:color="auto"/>
            </w:tcBorders>
            <w:vAlign w:val="center"/>
          </w:tcPr>
          <w:p w14:paraId="00FF6F2E" w14:textId="77777777"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6258F79F" w14:textId="040D8688"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0A208CA5" w14:textId="15EEB10D" w:rsidR="00F07ECC" w:rsidRPr="003E5D0D" w:rsidRDefault="00F07ECC" w:rsidP="00F07ECC">
            <w:pPr>
              <w:jc w:val="cente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1DC05AE1" w14:textId="010B088F"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776B2168" w14:textId="1F53F858" w:rsidR="00F07ECC" w:rsidRPr="003E5D0D" w:rsidRDefault="00F07ECC" w:rsidP="00F07ECC">
            <w:pPr>
              <w:jc w:val="cente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63ED9169" w14:textId="736B09C1" w:rsidR="00F07ECC" w:rsidRPr="003E5D0D" w:rsidRDefault="00F07ECC" w:rsidP="00F07ECC">
            <w:pPr>
              <w:jc w:val="center"/>
              <w:rPr>
                <w:rFonts w:ascii="Times New Roman" w:hAnsi="Times New Roman"/>
                <w:color w:val="000000"/>
                <w:sz w:val="16"/>
                <w:szCs w:val="16"/>
              </w:rPr>
            </w:pPr>
            <w:r>
              <w:rPr>
                <w:sz w:val="14"/>
              </w:rPr>
              <w:t>0</w:t>
            </w:r>
          </w:p>
        </w:tc>
      </w:tr>
      <w:tr w:rsidR="00F07ECC" w:rsidRPr="003E5D0D" w14:paraId="7FC88D74" w14:textId="77777777" w:rsidTr="00815E60">
        <w:trPr>
          <w:gridAfter w:val="1"/>
          <w:wAfter w:w="101" w:type="dxa"/>
          <w:trHeight w:val="624"/>
        </w:trPr>
        <w:tc>
          <w:tcPr>
            <w:tcW w:w="2335" w:type="dxa"/>
            <w:tcBorders>
              <w:top w:val="nil"/>
              <w:left w:val="single" w:sz="4" w:space="0" w:color="auto"/>
              <w:bottom w:val="single" w:sz="4" w:space="0" w:color="auto"/>
              <w:right w:val="single" w:sz="4" w:space="0" w:color="auto"/>
            </w:tcBorders>
            <w:vAlign w:val="center"/>
            <w:hideMark/>
          </w:tcPr>
          <w:p w14:paraId="3B2410C5" w14:textId="15ECE377"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6"/>
                <w:szCs w:val="16"/>
              </w:rPr>
              <w:t>Kosto për buxhetin – në vazhdim</w:t>
            </w:r>
            <w:r w:rsidRPr="003E5D0D">
              <w:rPr>
                <w:rFonts w:ascii="Times New Roman" w:hAnsi="Times New Roman"/>
                <w:i/>
                <w:iCs/>
                <w:color w:val="000000"/>
                <w:sz w:val="16"/>
                <w:szCs w:val="16"/>
              </w:rPr>
              <w:t xml:space="preserve"> </w:t>
            </w:r>
          </w:p>
        </w:tc>
        <w:tc>
          <w:tcPr>
            <w:tcW w:w="690" w:type="dxa"/>
            <w:tcBorders>
              <w:top w:val="nil"/>
              <w:left w:val="nil"/>
              <w:bottom w:val="single" w:sz="4" w:space="0" w:color="auto"/>
              <w:right w:val="single" w:sz="4" w:space="0" w:color="auto"/>
            </w:tcBorders>
            <w:vAlign w:val="center"/>
          </w:tcPr>
          <w:p w14:paraId="71A43A0B" w14:textId="2EFB65F4" w:rsidR="00F07ECC" w:rsidRPr="003E5D0D" w:rsidRDefault="00F07ECC" w:rsidP="00F07ECC">
            <w:pPr>
              <w:jc w:val="right"/>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4453A817" w14:textId="7D830154"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58644A01" w14:textId="25D6DC7E"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1A77E56D" w14:textId="3ED593AF"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04A95101" w14:textId="228F661C"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6E9554FF" w14:textId="6C6228E2"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71EABF55" w14:textId="0CC760C3" w:rsidR="00F07ECC" w:rsidRPr="003E5D0D" w:rsidRDefault="00F07ECC" w:rsidP="00F07ECC">
            <w:pPr>
              <w:jc w:val="cente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55BB1417" w14:textId="57D7D9A7"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04FEAC12" w14:textId="0EC5BA15" w:rsidR="00F07ECC" w:rsidRPr="003E5D0D" w:rsidRDefault="00F07ECC" w:rsidP="00F07ECC">
            <w:pPr>
              <w:jc w:val="cente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391BEFBA" w14:textId="52806602" w:rsidR="00F07ECC" w:rsidRPr="003E5D0D" w:rsidRDefault="00F07ECC" w:rsidP="00F07ECC">
            <w:pPr>
              <w:jc w:val="center"/>
              <w:rPr>
                <w:rFonts w:ascii="Times New Roman" w:hAnsi="Times New Roman"/>
                <w:color w:val="000000"/>
                <w:sz w:val="16"/>
                <w:szCs w:val="16"/>
              </w:rPr>
            </w:pPr>
            <w:r>
              <w:rPr>
                <w:sz w:val="14"/>
              </w:rPr>
              <w:t>0</w:t>
            </w:r>
          </w:p>
        </w:tc>
      </w:tr>
      <w:tr w:rsidR="00F07ECC" w:rsidRPr="003E5D0D" w14:paraId="0FCBEDBF"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0F35689D" w14:textId="77777777"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6"/>
                <w:szCs w:val="16"/>
              </w:rPr>
              <w:t>Kosto për biznesin – në vazhdim</w:t>
            </w:r>
          </w:p>
        </w:tc>
        <w:tc>
          <w:tcPr>
            <w:tcW w:w="690" w:type="dxa"/>
            <w:tcBorders>
              <w:top w:val="nil"/>
              <w:left w:val="nil"/>
              <w:bottom w:val="single" w:sz="4" w:space="0" w:color="auto"/>
              <w:right w:val="single" w:sz="4" w:space="0" w:color="auto"/>
            </w:tcBorders>
            <w:vAlign w:val="center"/>
          </w:tcPr>
          <w:p w14:paraId="0EFB0643" w14:textId="22D64547"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4F2BE6CB" w14:textId="112C7383"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6241EB43" w14:textId="71581D56"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15EB4A4D" w14:textId="5C6A67A6"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7E8E2118" w14:textId="79172B6F"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2D988D9B" w14:textId="08EA4341"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507D3EC3" w14:textId="1E22C6E4"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6FDD954E" w14:textId="3734EE19"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22B5C2B4" w14:textId="049F03B0"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31FB467D" w14:textId="635D18CE" w:rsidR="00F07ECC" w:rsidRPr="003E5D0D" w:rsidRDefault="00F07ECC" w:rsidP="00F07ECC">
            <w:pPr>
              <w:rPr>
                <w:rFonts w:ascii="Times New Roman" w:hAnsi="Times New Roman"/>
                <w:color w:val="000000"/>
                <w:sz w:val="16"/>
                <w:szCs w:val="16"/>
              </w:rPr>
            </w:pPr>
            <w:r>
              <w:rPr>
                <w:sz w:val="14"/>
              </w:rPr>
              <w:t>0</w:t>
            </w:r>
          </w:p>
        </w:tc>
      </w:tr>
      <w:tr w:rsidR="00F07ECC" w:rsidRPr="00915B6D" w14:paraId="0FC52B51"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1D6C850A" w14:textId="77777777" w:rsidR="00F07ECC" w:rsidRPr="002922AE" w:rsidRDefault="00F07ECC" w:rsidP="00F07ECC">
            <w:pPr>
              <w:rPr>
                <w:rFonts w:ascii="Times New Roman" w:hAnsi="Times New Roman"/>
                <w:color w:val="000000"/>
                <w:sz w:val="16"/>
                <w:szCs w:val="16"/>
                <w:lang w:val="pt-BR"/>
              </w:rPr>
            </w:pPr>
            <w:r w:rsidRPr="002922AE">
              <w:rPr>
                <w:rFonts w:ascii="Times New Roman" w:hAnsi="Times New Roman"/>
                <w:color w:val="000000"/>
                <w:sz w:val="16"/>
                <w:szCs w:val="16"/>
                <w:lang w:val="pt-BR"/>
              </w:rPr>
              <w:t>Kosto për grupet e tjera – një herë</w:t>
            </w:r>
          </w:p>
        </w:tc>
        <w:tc>
          <w:tcPr>
            <w:tcW w:w="690" w:type="dxa"/>
            <w:tcBorders>
              <w:top w:val="nil"/>
              <w:left w:val="nil"/>
              <w:bottom w:val="single" w:sz="4" w:space="0" w:color="auto"/>
              <w:right w:val="single" w:sz="4" w:space="0" w:color="auto"/>
            </w:tcBorders>
            <w:vAlign w:val="center"/>
          </w:tcPr>
          <w:p w14:paraId="6738A380" w14:textId="058D7493"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02E561A9" w14:textId="1EBDE7CC"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34E0430C" w14:textId="76724004"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1A78F51C" w14:textId="180EE187"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2D60042C" w14:textId="0DEEA621"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578CCD05" w14:textId="1767E84D"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4FA22C21" w14:textId="0847A12D" w:rsidR="00F07ECC" w:rsidRPr="002922AE" w:rsidRDefault="00F07ECC" w:rsidP="00F07ECC">
            <w:pPr>
              <w:rPr>
                <w:rFonts w:ascii="Times New Roman" w:hAnsi="Times New Roman"/>
                <w:color w:val="000000"/>
                <w:sz w:val="16"/>
                <w:szCs w:val="16"/>
                <w:lang w:val="pt-BR"/>
              </w:rPr>
            </w:pPr>
            <w:r>
              <w:rPr>
                <w:sz w:val="14"/>
              </w:rPr>
              <w:t>0</w:t>
            </w:r>
          </w:p>
        </w:tc>
        <w:tc>
          <w:tcPr>
            <w:tcW w:w="810" w:type="dxa"/>
            <w:tcBorders>
              <w:top w:val="nil"/>
              <w:left w:val="nil"/>
              <w:bottom w:val="single" w:sz="4" w:space="0" w:color="auto"/>
              <w:right w:val="single" w:sz="4" w:space="0" w:color="auto"/>
            </w:tcBorders>
            <w:vAlign w:val="center"/>
          </w:tcPr>
          <w:p w14:paraId="1B83DCBC" w14:textId="3EFEEE99"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2CB7DD9B" w14:textId="551446B6" w:rsidR="00F07ECC" w:rsidRPr="002922AE" w:rsidRDefault="00F07ECC" w:rsidP="00F07ECC">
            <w:pPr>
              <w:rPr>
                <w:rFonts w:ascii="Times New Roman" w:hAnsi="Times New Roman"/>
                <w:color w:val="000000"/>
                <w:sz w:val="16"/>
                <w:szCs w:val="16"/>
                <w:lang w:val="pt-BR"/>
              </w:rPr>
            </w:pPr>
            <w:r>
              <w:rPr>
                <w:sz w:val="14"/>
              </w:rPr>
              <w:t>0</w:t>
            </w:r>
          </w:p>
        </w:tc>
        <w:tc>
          <w:tcPr>
            <w:tcW w:w="810" w:type="dxa"/>
            <w:tcBorders>
              <w:top w:val="nil"/>
              <w:left w:val="nil"/>
              <w:bottom w:val="single" w:sz="4" w:space="0" w:color="auto"/>
              <w:right w:val="single" w:sz="4" w:space="0" w:color="auto"/>
            </w:tcBorders>
            <w:vAlign w:val="center"/>
          </w:tcPr>
          <w:p w14:paraId="24BD5DD3" w14:textId="05E999E0" w:rsidR="00F07ECC" w:rsidRPr="002922AE" w:rsidRDefault="00F07ECC" w:rsidP="00F07ECC">
            <w:pPr>
              <w:rPr>
                <w:rFonts w:ascii="Times New Roman" w:hAnsi="Times New Roman"/>
                <w:color w:val="000000"/>
                <w:sz w:val="16"/>
                <w:szCs w:val="16"/>
                <w:lang w:val="pt-BR"/>
              </w:rPr>
            </w:pPr>
            <w:r>
              <w:rPr>
                <w:sz w:val="14"/>
              </w:rPr>
              <w:t>0</w:t>
            </w:r>
          </w:p>
        </w:tc>
      </w:tr>
      <w:tr w:rsidR="00F07ECC" w:rsidRPr="00915B6D" w14:paraId="124880C3"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1A1B76BA" w14:textId="77777777" w:rsidR="00F07ECC" w:rsidRPr="002922AE" w:rsidRDefault="00F07ECC" w:rsidP="00F07ECC">
            <w:pPr>
              <w:rPr>
                <w:rFonts w:ascii="Times New Roman" w:hAnsi="Times New Roman"/>
                <w:color w:val="000000"/>
                <w:sz w:val="16"/>
                <w:szCs w:val="16"/>
                <w:lang w:val="pt-BR"/>
              </w:rPr>
            </w:pPr>
            <w:r w:rsidRPr="002922AE">
              <w:rPr>
                <w:rFonts w:ascii="Times New Roman" w:hAnsi="Times New Roman"/>
                <w:color w:val="000000"/>
                <w:sz w:val="16"/>
                <w:szCs w:val="16"/>
                <w:lang w:val="pt-BR"/>
              </w:rPr>
              <w:t xml:space="preserve">Kosto për grupet e tjera – në vazhdim </w:t>
            </w:r>
          </w:p>
        </w:tc>
        <w:tc>
          <w:tcPr>
            <w:tcW w:w="690" w:type="dxa"/>
            <w:tcBorders>
              <w:top w:val="nil"/>
              <w:left w:val="nil"/>
              <w:bottom w:val="single" w:sz="4" w:space="0" w:color="auto"/>
              <w:right w:val="single" w:sz="4" w:space="0" w:color="auto"/>
            </w:tcBorders>
            <w:vAlign w:val="center"/>
          </w:tcPr>
          <w:p w14:paraId="2AA68F2B" w14:textId="6DC0CD1C"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52CF370B" w14:textId="1889A7DB"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727F7357" w14:textId="73F9399F"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1E78C259" w14:textId="3B248A63"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19C49FFC" w14:textId="03DDDB19"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273A3D3F" w14:textId="712B0D78"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004C644B" w14:textId="1BB0A810" w:rsidR="00F07ECC" w:rsidRPr="002922AE" w:rsidRDefault="00F07ECC" w:rsidP="00F07ECC">
            <w:pPr>
              <w:rPr>
                <w:rFonts w:ascii="Times New Roman" w:hAnsi="Times New Roman"/>
                <w:color w:val="000000"/>
                <w:sz w:val="16"/>
                <w:szCs w:val="16"/>
                <w:lang w:val="pt-BR"/>
              </w:rPr>
            </w:pPr>
            <w:r>
              <w:rPr>
                <w:sz w:val="14"/>
              </w:rPr>
              <w:t>0</w:t>
            </w:r>
          </w:p>
        </w:tc>
        <w:tc>
          <w:tcPr>
            <w:tcW w:w="810" w:type="dxa"/>
            <w:tcBorders>
              <w:top w:val="nil"/>
              <w:left w:val="nil"/>
              <w:bottom w:val="single" w:sz="4" w:space="0" w:color="auto"/>
              <w:right w:val="single" w:sz="4" w:space="0" w:color="auto"/>
            </w:tcBorders>
            <w:vAlign w:val="center"/>
          </w:tcPr>
          <w:p w14:paraId="0DB052E3" w14:textId="632C1DD7" w:rsidR="00F07ECC" w:rsidRPr="002922AE" w:rsidRDefault="00F07ECC" w:rsidP="00F07ECC">
            <w:pPr>
              <w:rPr>
                <w:rFonts w:ascii="Times New Roman" w:hAnsi="Times New Roman"/>
                <w:color w:val="000000"/>
                <w:sz w:val="16"/>
                <w:szCs w:val="16"/>
                <w:lang w:val="pt-BR"/>
              </w:rPr>
            </w:pPr>
            <w:r>
              <w:rPr>
                <w:sz w:val="14"/>
              </w:rPr>
              <w:t>0</w:t>
            </w:r>
          </w:p>
        </w:tc>
        <w:tc>
          <w:tcPr>
            <w:tcW w:w="720" w:type="dxa"/>
            <w:tcBorders>
              <w:top w:val="nil"/>
              <w:left w:val="nil"/>
              <w:bottom w:val="single" w:sz="4" w:space="0" w:color="auto"/>
              <w:right w:val="single" w:sz="4" w:space="0" w:color="auto"/>
            </w:tcBorders>
            <w:vAlign w:val="center"/>
          </w:tcPr>
          <w:p w14:paraId="40688670" w14:textId="2E81AB81" w:rsidR="00F07ECC" w:rsidRPr="002922AE" w:rsidRDefault="00F07ECC" w:rsidP="00F07ECC">
            <w:pPr>
              <w:rPr>
                <w:rFonts w:ascii="Times New Roman" w:hAnsi="Times New Roman"/>
                <w:color w:val="000000"/>
                <w:sz w:val="16"/>
                <w:szCs w:val="16"/>
                <w:lang w:val="pt-BR"/>
              </w:rPr>
            </w:pPr>
            <w:r>
              <w:rPr>
                <w:sz w:val="14"/>
              </w:rPr>
              <w:t>0</w:t>
            </w:r>
          </w:p>
        </w:tc>
        <w:tc>
          <w:tcPr>
            <w:tcW w:w="810" w:type="dxa"/>
            <w:tcBorders>
              <w:top w:val="nil"/>
              <w:left w:val="nil"/>
              <w:bottom w:val="single" w:sz="4" w:space="0" w:color="auto"/>
              <w:right w:val="single" w:sz="4" w:space="0" w:color="auto"/>
            </w:tcBorders>
            <w:vAlign w:val="center"/>
          </w:tcPr>
          <w:p w14:paraId="04FA52D6" w14:textId="3F9D4B01" w:rsidR="00F07ECC" w:rsidRPr="002922AE" w:rsidRDefault="00F07ECC" w:rsidP="00F07ECC">
            <w:pPr>
              <w:rPr>
                <w:rFonts w:ascii="Times New Roman" w:hAnsi="Times New Roman"/>
                <w:color w:val="000000"/>
                <w:sz w:val="16"/>
                <w:szCs w:val="16"/>
                <w:lang w:val="pt-BR"/>
              </w:rPr>
            </w:pPr>
            <w:r>
              <w:rPr>
                <w:sz w:val="14"/>
              </w:rPr>
              <w:t>0</w:t>
            </w:r>
          </w:p>
        </w:tc>
      </w:tr>
      <w:tr w:rsidR="00F07ECC" w:rsidRPr="003E5D0D" w14:paraId="6E3AE87C"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028061FB" w14:textId="77777777" w:rsidR="00F07ECC" w:rsidRPr="003E5D0D" w:rsidRDefault="00F07ECC" w:rsidP="00F07ECC">
            <w:pPr>
              <w:rPr>
                <w:rFonts w:ascii="Times New Roman" w:hAnsi="Times New Roman"/>
                <w:b/>
                <w:bCs/>
                <w:color w:val="000000"/>
                <w:sz w:val="16"/>
                <w:szCs w:val="16"/>
              </w:rPr>
            </w:pPr>
            <w:r w:rsidRPr="003E5D0D">
              <w:rPr>
                <w:rFonts w:ascii="Times New Roman" w:hAnsi="Times New Roman"/>
                <w:b/>
                <w:bCs/>
                <w:color w:val="000000"/>
                <w:sz w:val="16"/>
                <w:szCs w:val="16"/>
              </w:rPr>
              <w:t xml:space="preserve">Kosto në total </w:t>
            </w:r>
          </w:p>
        </w:tc>
        <w:tc>
          <w:tcPr>
            <w:tcW w:w="690" w:type="dxa"/>
            <w:tcBorders>
              <w:top w:val="nil"/>
              <w:left w:val="nil"/>
              <w:bottom w:val="single" w:sz="4" w:space="0" w:color="auto"/>
              <w:right w:val="single" w:sz="4" w:space="0" w:color="auto"/>
            </w:tcBorders>
            <w:vAlign w:val="center"/>
          </w:tcPr>
          <w:p w14:paraId="123B82F3" w14:textId="3CA3B5CC" w:rsidR="00F07ECC" w:rsidRPr="003E5D0D" w:rsidRDefault="00F07ECC" w:rsidP="00F07ECC">
            <w:pPr>
              <w:jc w:val="right"/>
              <w:rPr>
                <w:rFonts w:ascii="Times New Roman" w:hAnsi="Times New Roman"/>
                <w:b/>
                <w:bCs/>
                <w:color w:val="000000"/>
                <w:sz w:val="16"/>
                <w:szCs w:val="16"/>
              </w:rPr>
            </w:pPr>
            <w:r>
              <w:rPr>
                <w:sz w:val="14"/>
              </w:rPr>
              <w:t>376</w:t>
            </w:r>
          </w:p>
        </w:tc>
        <w:tc>
          <w:tcPr>
            <w:tcW w:w="720" w:type="dxa"/>
            <w:tcBorders>
              <w:top w:val="nil"/>
              <w:left w:val="nil"/>
              <w:bottom w:val="single" w:sz="4" w:space="0" w:color="auto"/>
              <w:right w:val="single" w:sz="4" w:space="0" w:color="auto"/>
            </w:tcBorders>
            <w:vAlign w:val="center"/>
          </w:tcPr>
          <w:p w14:paraId="101B5091" w14:textId="6F821737" w:rsidR="00F07ECC" w:rsidRPr="003E5D0D" w:rsidRDefault="00F07ECC" w:rsidP="00F07ECC">
            <w:pPr>
              <w:jc w:val="right"/>
              <w:rPr>
                <w:rFonts w:ascii="Times New Roman" w:hAnsi="Times New Roman"/>
                <w:b/>
                <w:bCs/>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02EE7C35" w14:textId="6CC19D74" w:rsidR="00F07ECC" w:rsidRPr="003E5D0D" w:rsidRDefault="00F07ECC" w:rsidP="00F07ECC">
            <w:pPr>
              <w:jc w:val="right"/>
              <w:rPr>
                <w:rFonts w:ascii="Times New Roman" w:hAnsi="Times New Roman"/>
                <w:b/>
                <w:bCs/>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121FB335" w14:textId="5AC24A60" w:rsidR="00F07ECC" w:rsidRPr="003E5D0D" w:rsidRDefault="00F07ECC" w:rsidP="00F07ECC">
            <w:pPr>
              <w:jc w:val="right"/>
              <w:rPr>
                <w:rFonts w:ascii="Times New Roman" w:hAnsi="Times New Roman"/>
                <w:b/>
                <w:bCs/>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652AA357" w14:textId="6AAC199E" w:rsidR="00F07ECC" w:rsidRPr="003E5D0D" w:rsidRDefault="00F07ECC" w:rsidP="00F07ECC">
            <w:pPr>
              <w:jc w:val="right"/>
              <w:rPr>
                <w:rFonts w:ascii="Times New Roman" w:hAnsi="Times New Roman"/>
                <w:b/>
                <w:bCs/>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2FC91C18" w14:textId="105348B9"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5147963D" w14:textId="66198F23"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425B93FA" w14:textId="7D9518D0"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4E48B449" w14:textId="5BE5E15E"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563945E3" w14:textId="1D03AC17" w:rsidR="00F07ECC" w:rsidRPr="003E5D0D" w:rsidRDefault="00F07ECC" w:rsidP="00F07ECC">
            <w:pPr>
              <w:rPr>
                <w:rFonts w:ascii="Times New Roman" w:hAnsi="Times New Roman"/>
                <w:color w:val="000000"/>
                <w:sz w:val="16"/>
                <w:szCs w:val="16"/>
              </w:rPr>
            </w:pPr>
            <w:r>
              <w:rPr>
                <w:sz w:val="14"/>
              </w:rPr>
              <w:t>0</w:t>
            </w:r>
          </w:p>
        </w:tc>
      </w:tr>
      <w:tr w:rsidR="00F07ECC" w:rsidRPr="003E5D0D" w14:paraId="5417DED7" w14:textId="77777777" w:rsidTr="00815E60">
        <w:trPr>
          <w:gridAfter w:val="1"/>
          <w:wAfter w:w="101" w:type="dxa"/>
          <w:trHeight w:val="624"/>
        </w:trPr>
        <w:tc>
          <w:tcPr>
            <w:tcW w:w="2335" w:type="dxa"/>
            <w:tcBorders>
              <w:top w:val="nil"/>
              <w:left w:val="single" w:sz="4" w:space="0" w:color="auto"/>
              <w:bottom w:val="single" w:sz="4" w:space="0" w:color="auto"/>
              <w:right w:val="single" w:sz="4" w:space="0" w:color="auto"/>
            </w:tcBorders>
            <w:vAlign w:val="center"/>
            <w:hideMark/>
          </w:tcPr>
          <w:p w14:paraId="64F5C0C6" w14:textId="77777777" w:rsidR="00F07ECC" w:rsidRPr="007A1D02" w:rsidRDefault="00F07ECC" w:rsidP="00F07ECC">
            <w:pPr>
              <w:rPr>
                <w:rFonts w:ascii="Times New Roman" w:hAnsi="Times New Roman"/>
                <w:b/>
                <w:bCs/>
                <w:color w:val="000000"/>
                <w:sz w:val="16"/>
                <w:szCs w:val="16"/>
                <w:lang w:val="sv-SE"/>
              </w:rPr>
            </w:pPr>
            <w:r w:rsidRPr="007A1D02">
              <w:rPr>
                <w:rFonts w:ascii="Times New Roman" w:hAnsi="Times New Roman"/>
                <w:b/>
                <w:bCs/>
                <w:color w:val="000000"/>
                <w:sz w:val="16"/>
                <w:szCs w:val="16"/>
                <w:lang w:val="sv-SE"/>
              </w:rPr>
              <w:lastRenderedPageBreak/>
              <w:t xml:space="preserve">Kosto e zbritur në total </w:t>
            </w:r>
            <w:r w:rsidRPr="007A1D02">
              <w:rPr>
                <w:rFonts w:ascii="Times New Roman" w:hAnsi="Times New Roman"/>
                <w:color w:val="000000"/>
                <w:sz w:val="16"/>
                <w:szCs w:val="16"/>
                <w:lang w:val="sv-SE"/>
              </w:rPr>
              <w:t>= Kosto në total x faktorin zbritës</w:t>
            </w:r>
          </w:p>
        </w:tc>
        <w:tc>
          <w:tcPr>
            <w:tcW w:w="690" w:type="dxa"/>
            <w:tcBorders>
              <w:top w:val="nil"/>
              <w:left w:val="nil"/>
              <w:bottom w:val="single" w:sz="4" w:space="0" w:color="auto"/>
              <w:right w:val="single" w:sz="4" w:space="0" w:color="auto"/>
            </w:tcBorders>
            <w:vAlign w:val="center"/>
          </w:tcPr>
          <w:p w14:paraId="42F16324" w14:textId="07230EA6" w:rsidR="00F07ECC" w:rsidRPr="003E5D0D" w:rsidRDefault="00F07ECC" w:rsidP="00F07ECC">
            <w:pPr>
              <w:jc w:val="center"/>
              <w:rPr>
                <w:rFonts w:ascii="Times New Roman" w:hAnsi="Times New Roman"/>
                <w:color w:val="000000"/>
                <w:sz w:val="16"/>
                <w:szCs w:val="16"/>
              </w:rPr>
            </w:pPr>
            <w:r>
              <w:rPr>
                <w:sz w:val="14"/>
              </w:rPr>
              <w:t>376</w:t>
            </w:r>
          </w:p>
        </w:tc>
        <w:tc>
          <w:tcPr>
            <w:tcW w:w="720" w:type="dxa"/>
            <w:tcBorders>
              <w:top w:val="nil"/>
              <w:left w:val="nil"/>
              <w:bottom w:val="single" w:sz="4" w:space="0" w:color="auto"/>
              <w:right w:val="single" w:sz="4" w:space="0" w:color="auto"/>
            </w:tcBorders>
            <w:vAlign w:val="center"/>
          </w:tcPr>
          <w:p w14:paraId="4175358B" w14:textId="66F5B5FE"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4893EAB0" w14:textId="7B53BA3F"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6D9F4FEE" w14:textId="561CEF15"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13CA502E" w14:textId="2F0CDD8F" w:rsidR="00F07ECC" w:rsidRPr="003E5D0D" w:rsidRDefault="00F07ECC" w:rsidP="00F07ECC">
            <w:pPr>
              <w:jc w:val="cente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5372ABC8" w14:textId="30EDB923"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713504E6" w14:textId="2AE431D5"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1A09E551" w14:textId="0F58821D" w:rsidR="00F07ECC" w:rsidRPr="003E5D0D" w:rsidRDefault="00F07ECC" w:rsidP="00F07ECC">
            <w:pPr>
              <w:rPr>
                <w:rFonts w:ascii="Times New Roman" w:hAnsi="Times New Roman"/>
                <w:color w:val="000000"/>
                <w:sz w:val="16"/>
                <w:szCs w:val="16"/>
              </w:rPr>
            </w:pPr>
            <w:r>
              <w:rPr>
                <w:sz w:val="14"/>
              </w:rPr>
              <w:t>0</w:t>
            </w:r>
          </w:p>
        </w:tc>
        <w:tc>
          <w:tcPr>
            <w:tcW w:w="720" w:type="dxa"/>
            <w:tcBorders>
              <w:top w:val="nil"/>
              <w:left w:val="nil"/>
              <w:bottom w:val="single" w:sz="4" w:space="0" w:color="auto"/>
              <w:right w:val="single" w:sz="4" w:space="0" w:color="auto"/>
            </w:tcBorders>
            <w:vAlign w:val="center"/>
          </w:tcPr>
          <w:p w14:paraId="08AF0E59" w14:textId="51843BD2" w:rsidR="00F07ECC" w:rsidRPr="003E5D0D" w:rsidRDefault="00F07ECC" w:rsidP="00F07ECC">
            <w:pPr>
              <w:rPr>
                <w:rFonts w:ascii="Times New Roman" w:hAnsi="Times New Roman"/>
                <w:color w:val="000000"/>
                <w:sz w:val="16"/>
                <w:szCs w:val="16"/>
              </w:rPr>
            </w:pPr>
            <w:r>
              <w:rPr>
                <w:sz w:val="14"/>
              </w:rPr>
              <w:t>0</w:t>
            </w:r>
          </w:p>
        </w:tc>
        <w:tc>
          <w:tcPr>
            <w:tcW w:w="810" w:type="dxa"/>
            <w:tcBorders>
              <w:top w:val="nil"/>
              <w:left w:val="nil"/>
              <w:bottom w:val="single" w:sz="4" w:space="0" w:color="auto"/>
              <w:right w:val="single" w:sz="4" w:space="0" w:color="auto"/>
            </w:tcBorders>
            <w:vAlign w:val="center"/>
          </w:tcPr>
          <w:p w14:paraId="3EC62F78" w14:textId="58F7C459" w:rsidR="00F07ECC" w:rsidRPr="003E5D0D" w:rsidRDefault="00F07ECC" w:rsidP="00F07ECC">
            <w:pPr>
              <w:rPr>
                <w:rFonts w:ascii="Times New Roman" w:hAnsi="Times New Roman"/>
                <w:color w:val="000000"/>
                <w:sz w:val="16"/>
                <w:szCs w:val="16"/>
              </w:rPr>
            </w:pPr>
            <w:r>
              <w:rPr>
                <w:sz w:val="14"/>
              </w:rPr>
              <w:t>0</w:t>
            </w:r>
          </w:p>
        </w:tc>
      </w:tr>
      <w:tr w:rsidR="00F07ECC" w:rsidRPr="003E5D0D" w14:paraId="51805993"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32CCCC8D" w14:textId="77777777" w:rsidR="00F07ECC" w:rsidRPr="003E5D0D" w:rsidRDefault="00F07ECC" w:rsidP="00F07ECC">
            <w:pPr>
              <w:rPr>
                <w:rFonts w:ascii="Times New Roman" w:hAnsi="Times New Roman"/>
                <w:color w:val="000000"/>
                <w:sz w:val="16"/>
                <w:szCs w:val="16"/>
              </w:rPr>
            </w:pPr>
            <w:r w:rsidRPr="003E5D0D">
              <w:rPr>
                <w:rFonts w:ascii="Times New Roman" w:hAnsi="Times New Roman"/>
                <w:color w:val="000000"/>
                <w:sz w:val="16"/>
                <w:szCs w:val="16"/>
              </w:rPr>
              <w:t xml:space="preserve">Përfitimi për buxhetin – në vazhdim </w:t>
            </w:r>
          </w:p>
        </w:tc>
        <w:tc>
          <w:tcPr>
            <w:tcW w:w="690" w:type="dxa"/>
            <w:tcBorders>
              <w:top w:val="nil"/>
              <w:left w:val="nil"/>
              <w:bottom w:val="single" w:sz="4" w:space="0" w:color="auto"/>
              <w:right w:val="single" w:sz="4" w:space="0" w:color="auto"/>
            </w:tcBorders>
            <w:vAlign w:val="center"/>
          </w:tcPr>
          <w:p w14:paraId="75D00D05" w14:textId="34347B1A"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499063D0" w14:textId="5C635615"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43520B16" w14:textId="69EA41F6"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D8033BE" w14:textId="5AF16E81"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7A4DD750" w14:textId="7B293987"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174A095B" w14:textId="7790FB1B"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0E55B41D" w14:textId="0FFE3FCF"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08EB7E07" w14:textId="27E2AB90"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4D4E7C94" w14:textId="3DDC721A"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570E0FC8" w14:textId="4D123187" w:rsidR="00F07ECC" w:rsidRPr="003E5D0D" w:rsidRDefault="00F07ECC" w:rsidP="00F07ECC">
            <w:pPr>
              <w:rPr>
                <w:rFonts w:ascii="Times New Roman" w:hAnsi="Times New Roman"/>
                <w:color w:val="000000"/>
                <w:sz w:val="16"/>
                <w:szCs w:val="16"/>
              </w:rPr>
            </w:pPr>
          </w:p>
        </w:tc>
      </w:tr>
      <w:tr w:rsidR="00F07ECC" w:rsidRPr="00DD6CF9" w14:paraId="44A3F7C5"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3E95360B" w14:textId="77777777" w:rsidR="00F07ECC" w:rsidRPr="00DD6CF9" w:rsidRDefault="00F07ECC" w:rsidP="00F07ECC">
            <w:pPr>
              <w:rPr>
                <w:rFonts w:ascii="Times New Roman" w:hAnsi="Times New Roman"/>
                <w:color w:val="000000"/>
                <w:sz w:val="16"/>
                <w:szCs w:val="16"/>
              </w:rPr>
            </w:pPr>
            <w:r w:rsidRPr="00DD6CF9">
              <w:rPr>
                <w:rFonts w:ascii="Times New Roman" w:hAnsi="Times New Roman"/>
                <w:color w:val="000000"/>
                <w:sz w:val="16"/>
                <w:szCs w:val="16"/>
              </w:rPr>
              <w:t>Përfitimi për biznesin – në vazhdim</w:t>
            </w:r>
          </w:p>
        </w:tc>
        <w:tc>
          <w:tcPr>
            <w:tcW w:w="690" w:type="dxa"/>
            <w:tcBorders>
              <w:top w:val="nil"/>
              <w:left w:val="nil"/>
              <w:bottom w:val="single" w:sz="4" w:space="0" w:color="auto"/>
              <w:right w:val="single" w:sz="4" w:space="0" w:color="auto"/>
            </w:tcBorders>
            <w:vAlign w:val="center"/>
          </w:tcPr>
          <w:p w14:paraId="7D47295F" w14:textId="4E02D8F7"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2E0B1880" w14:textId="5E4A5C29"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7AB7AB0E" w14:textId="65BE8854"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732A4001" w14:textId="5980ECE2"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6E65363" w14:textId="420C894C"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D19BB88" w14:textId="75FBF15D"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1F3C1D96" w14:textId="5D6764EF" w:rsidR="00F07ECC" w:rsidRPr="00DD6CF9"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6047BA6A" w14:textId="6298113E" w:rsidR="00F07ECC" w:rsidRPr="00DD6CF9"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AC753D1" w14:textId="7EDA715A" w:rsidR="00F07ECC" w:rsidRPr="00DD6CF9"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0BE75491" w14:textId="1D3B973D" w:rsidR="00F07ECC" w:rsidRPr="00DD6CF9" w:rsidRDefault="00F07ECC" w:rsidP="00F07ECC">
            <w:pPr>
              <w:rPr>
                <w:rFonts w:ascii="Times New Roman" w:hAnsi="Times New Roman"/>
                <w:color w:val="000000"/>
                <w:sz w:val="16"/>
                <w:szCs w:val="16"/>
              </w:rPr>
            </w:pPr>
          </w:p>
        </w:tc>
      </w:tr>
      <w:tr w:rsidR="00F07ECC" w:rsidRPr="00915B6D" w14:paraId="5CA7A5AB" w14:textId="77777777" w:rsidTr="00815E60">
        <w:trPr>
          <w:gridAfter w:val="1"/>
          <w:wAfter w:w="101" w:type="dxa"/>
          <w:trHeight w:val="312"/>
        </w:trPr>
        <w:tc>
          <w:tcPr>
            <w:tcW w:w="2335" w:type="dxa"/>
            <w:tcBorders>
              <w:top w:val="nil"/>
              <w:left w:val="single" w:sz="4" w:space="0" w:color="auto"/>
              <w:bottom w:val="single" w:sz="4" w:space="0" w:color="auto"/>
              <w:right w:val="single" w:sz="4" w:space="0" w:color="auto"/>
            </w:tcBorders>
            <w:vAlign w:val="center"/>
            <w:hideMark/>
          </w:tcPr>
          <w:p w14:paraId="61652A23" w14:textId="77777777" w:rsidR="00F07ECC" w:rsidRPr="002922AE" w:rsidRDefault="00F07ECC" w:rsidP="00F07ECC">
            <w:pPr>
              <w:rPr>
                <w:rFonts w:ascii="Times New Roman" w:hAnsi="Times New Roman"/>
                <w:color w:val="000000"/>
                <w:sz w:val="16"/>
                <w:szCs w:val="16"/>
                <w:lang w:val="pt-BR"/>
              </w:rPr>
            </w:pPr>
            <w:r w:rsidRPr="002922AE">
              <w:rPr>
                <w:rFonts w:ascii="Times New Roman" w:hAnsi="Times New Roman"/>
                <w:color w:val="000000"/>
                <w:sz w:val="16"/>
                <w:szCs w:val="16"/>
                <w:lang w:val="pt-BR"/>
              </w:rPr>
              <w:t xml:space="preserve">Përfitimi për grupet e tjera – në vazhdim </w:t>
            </w:r>
          </w:p>
        </w:tc>
        <w:tc>
          <w:tcPr>
            <w:tcW w:w="690" w:type="dxa"/>
            <w:tcBorders>
              <w:top w:val="nil"/>
              <w:left w:val="nil"/>
              <w:bottom w:val="single" w:sz="4" w:space="0" w:color="auto"/>
              <w:right w:val="single" w:sz="4" w:space="0" w:color="auto"/>
            </w:tcBorders>
            <w:vAlign w:val="center"/>
          </w:tcPr>
          <w:p w14:paraId="010E7E4C" w14:textId="1225B749"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240FED92" w14:textId="4BF520DE"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1219CA37" w14:textId="15FACB14"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026F6C99" w14:textId="514D7D5B"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07A5E5CA" w14:textId="24CEE3A7"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026D3B10" w14:textId="30003E1C"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337F77E8" w14:textId="145B73BE" w:rsidR="00F07ECC" w:rsidRPr="002922AE" w:rsidRDefault="00F07ECC" w:rsidP="00F07ECC">
            <w:pPr>
              <w:rPr>
                <w:rFonts w:ascii="Times New Roman" w:hAnsi="Times New Roman"/>
                <w:color w:val="000000"/>
                <w:sz w:val="16"/>
                <w:szCs w:val="16"/>
                <w:lang w:val="pt-BR"/>
              </w:rPr>
            </w:pPr>
          </w:p>
        </w:tc>
        <w:tc>
          <w:tcPr>
            <w:tcW w:w="810" w:type="dxa"/>
            <w:tcBorders>
              <w:top w:val="nil"/>
              <w:left w:val="nil"/>
              <w:bottom w:val="single" w:sz="4" w:space="0" w:color="auto"/>
              <w:right w:val="single" w:sz="4" w:space="0" w:color="auto"/>
            </w:tcBorders>
            <w:vAlign w:val="center"/>
          </w:tcPr>
          <w:p w14:paraId="3C27E0D5" w14:textId="13740303" w:rsidR="00F07ECC" w:rsidRPr="002922AE" w:rsidRDefault="00F07ECC" w:rsidP="00F07ECC">
            <w:pPr>
              <w:rPr>
                <w:rFonts w:ascii="Times New Roman" w:hAnsi="Times New Roman"/>
                <w:color w:val="000000"/>
                <w:sz w:val="16"/>
                <w:szCs w:val="16"/>
                <w:lang w:val="pt-BR"/>
              </w:rPr>
            </w:pPr>
          </w:p>
        </w:tc>
        <w:tc>
          <w:tcPr>
            <w:tcW w:w="720" w:type="dxa"/>
            <w:tcBorders>
              <w:top w:val="nil"/>
              <w:left w:val="nil"/>
              <w:bottom w:val="single" w:sz="4" w:space="0" w:color="auto"/>
              <w:right w:val="single" w:sz="4" w:space="0" w:color="auto"/>
            </w:tcBorders>
            <w:vAlign w:val="center"/>
          </w:tcPr>
          <w:p w14:paraId="60E919A4" w14:textId="64A44C66" w:rsidR="00F07ECC" w:rsidRPr="002922AE" w:rsidRDefault="00F07ECC" w:rsidP="00F07ECC">
            <w:pPr>
              <w:rPr>
                <w:rFonts w:ascii="Times New Roman" w:hAnsi="Times New Roman"/>
                <w:color w:val="000000"/>
                <w:sz w:val="16"/>
                <w:szCs w:val="16"/>
                <w:lang w:val="pt-BR"/>
              </w:rPr>
            </w:pPr>
          </w:p>
        </w:tc>
        <w:tc>
          <w:tcPr>
            <w:tcW w:w="810" w:type="dxa"/>
            <w:tcBorders>
              <w:top w:val="nil"/>
              <w:left w:val="nil"/>
              <w:bottom w:val="single" w:sz="4" w:space="0" w:color="auto"/>
              <w:right w:val="single" w:sz="4" w:space="0" w:color="auto"/>
            </w:tcBorders>
            <w:vAlign w:val="center"/>
          </w:tcPr>
          <w:p w14:paraId="69898B08" w14:textId="0E13DBBF" w:rsidR="00F07ECC" w:rsidRPr="002922AE" w:rsidRDefault="00F07ECC" w:rsidP="00F07ECC">
            <w:pPr>
              <w:rPr>
                <w:rFonts w:ascii="Times New Roman" w:hAnsi="Times New Roman"/>
                <w:color w:val="000000"/>
                <w:sz w:val="16"/>
                <w:szCs w:val="16"/>
                <w:lang w:val="pt-BR"/>
              </w:rPr>
            </w:pPr>
          </w:p>
        </w:tc>
      </w:tr>
      <w:tr w:rsidR="00F07ECC" w:rsidRPr="003E5D0D" w14:paraId="70BBD544" w14:textId="77777777" w:rsidTr="00815E60">
        <w:trPr>
          <w:gridAfter w:val="1"/>
          <w:wAfter w:w="101" w:type="dxa"/>
          <w:trHeight w:val="405"/>
        </w:trPr>
        <w:tc>
          <w:tcPr>
            <w:tcW w:w="2335" w:type="dxa"/>
            <w:tcBorders>
              <w:top w:val="nil"/>
              <w:left w:val="single" w:sz="4" w:space="0" w:color="auto"/>
              <w:bottom w:val="single" w:sz="4" w:space="0" w:color="auto"/>
              <w:right w:val="single" w:sz="4" w:space="0" w:color="auto"/>
            </w:tcBorders>
            <w:vAlign w:val="center"/>
            <w:hideMark/>
          </w:tcPr>
          <w:p w14:paraId="268B8350" w14:textId="77777777" w:rsidR="00F07ECC" w:rsidRPr="003E5D0D" w:rsidRDefault="00F07ECC" w:rsidP="00F07ECC">
            <w:pPr>
              <w:rPr>
                <w:rFonts w:ascii="Times New Roman" w:hAnsi="Times New Roman"/>
                <w:b/>
                <w:bCs/>
                <w:color w:val="000000"/>
                <w:sz w:val="16"/>
                <w:szCs w:val="16"/>
              </w:rPr>
            </w:pPr>
            <w:r w:rsidRPr="003E5D0D">
              <w:rPr>
                <w:rFonts w:ascii="Times New Roman" w:hAnsi="Times New Roman"/>
                <w:b/>
                <w:bCs/>
                <w:color w:val="000000"/>
                <w:sz w:val="16"/>
                <w:szCs w:val="16"/>
              </w:rPr>
              <w:t>Përfitimi në total</w:t>
            </w:r>
          </w:p>
        </w:tc>
        <w:tc>
          <w:tcPr>
            <w:tcW w:w="690" w:type="dxa"/>
            <w:tcBorders>
              <w:top w:val="nil"/>
              <w:left w:val="nil"/>
              <w:bottom w:val="single" w:sz="4" w:space="0" w:color="auto"/>
              <w:right w:val="single" w:sz="4" w:space="0" w:color="auto"/>
            </w:tcBorders>
            <w:vAlign w:val="center"/>
          </w:tcPr>
          <w:p w14:paraId="51396702" w14:textId="56BBB5E2" w:rsidR="00F07ECC" w:rsidRPr="003E5D0D" w:rsidRDefault="00F07ECC" w:rsidP="00F07ECC">
            <w:pPr>
              <w:jc w:val="center"/>
              <w:rPr>
                <w:rFonts w:ascii="Times New Roman" w:hAnsi="Times New Roman"/>
                <w:b/>
                <w:bCs/>
                <w:color w:val="000000"/>
                <w:sz w:val="16"/>
                <w:szCs w:val="16"/>
              </w:rPr>
            </w:pPr>
          </w:p>
        </w:tc>
        <w:tc>
          <w:tcPr>
            <w:tcW w:w="720" w:type="dxa"/>
            <w:tcBorders>
              <w:top w:val="nil"/>
              <w:left w:val="nil"/>
              <w:bottom w:val="single" w:sz="4" w:space="0" w:color="auto"/>
              <w:right w:val="single" w:sz="4" w:space="0" w:color="auto"/>
            </w:tcBorders>
            <w:vAlign w:val="center"/>
          </w:tcPr>
          <w:p w14:paraId="2231947D" w14:textId="699A1244" w:rsidR="00F07ECC" w:rsidRPr="003E5D0D" w:rsidRDefault="00F07ECC" w:rsidP="00F07ECC">
            <w:pPr>
              <w:jc w:val="center"/>
              <w:rPr>
                <w:rFonts w:ascii="Times New Roman" w:hAnsi="Times New Roman"/>
                <w:b/>
                <w:bCs/>
                <w:color w:val="000000"/>
                <w:sz w:val="16"/>
                <w:szCs w:val="16"/>
              </w:rPr>
            </w:pPr>
          </w:p>
        </w:tc>
        <w:tc>
          <w:tcPr>
            <w:tcW w:w="720" w:type="dxa"/>
            <w:tcBorders>
              <w:top w:val="nil"/>
              <w:left w:val="nil"/>
              <w:bottom w:val="single" w:sz="4" w:space="0" w:color="auto"/>
              <w:right w:val="single" w:sz="4" w:space="0" w:color="auto"/>
            </w:tcBorders>
            <w:vAlign w:val="center"/>
          </w:tcPr>
          <w:p w14:paraId="631A544D" w14:textId="1E6D7E7C" w:rsidR="00F07ECC" w:rsidRPr="003E5D0D" w:rsidRDefault="00F07ECC" w:rsidP="00F07ECC">
            <w:pPr>
              <w:jc w:val="center"/>
              <w:rPr>
                <w:rFonts w:ascii="Times New Roman" w:hAnsi="Times New Roman"/>
                <w:b/>
                <w:bCs/>
                <w:color w:val="000000"/>
                <w:sz w:val="16"/>
                <w:szCs w:val="16"/>
              </w:rPr>
            </w:pPr>
          </w:p>
        </w:tc>
        <w:tc>
          <w:tcPr>
            <w:tcW w:w="720" w:type="dxa"/>
            <w:tcBorders>
              <w:top w:val="nil"/>
              <w:left w:val="nil"/>
              <w:bottom w:val="single" w:sz="4" w:space="0" w:color="auto"/>
              <w:right w:val="single" w:sz="4" w:space="0" w:color="auto"/>
            </w:tcBorders>
            <w:vAlign w:val="center"/>
          </w:tcPr>
          <w:p w14:paraId="04210676" w14:textId="60CFC961" w:rsidR="00F07ECC" w:rsidRPr="003E5D0D" w:rsidRDefault="00F07ECC" w:rsidP="00F07ECC">
            <w:pPr>
              <w:jc w:val="center"/>
              <w:rPr>
                <w:rFonts w:ascii="Times New Roman" w:hAnsi="Times New Roman"/>
                <w:b/>
                <w:bCs/>
                <w:color w:val="000000"/>
                <w:sz w:val="16"/>
                <w:szCs w:val="16"/>
              </w:rPr>
            </w:pPr>
          </w:p>
        </w:tc>
        <w:tc>
          <w:tcPr>
            <w:tcW w:w="720" w:type="dxa"/>
            <w:tcBorders>
              <w:top w:val="nil"/>
              <w:left w:val="nil"/>
              <w:bottom w:val="single" w:sz="4" w:space="0" w:color="auto"/>
              <w:right w:val="single" w:sz="4" w:space="0" w:color="auto"/>
            </w:tcBorders>
            <w:vAlign w:val="center"/>
          </w:tcPr>
          <w:p w14:paraId="02019358" w14:textId="5D7B5DF1" w:rsidR="00F07ECC" w:rsidRPr="003E5D0D" w:rsidRDefault="00F07ECC" w:rsidP="00F07ECC">
            <w:pPr>
              <w:jc w:val="center"/>
              <w:rPr>
                <w:rFonts w:ascii="Times New Roman" w:hAnsi="Times New Roman"/>
                <w:b/>
                <w:bCs/>
                <w:color w:val="000000"/>
                <w:sz w:val="16"/>
                <w:szCs w:val="16"/>
              </w:rPr>
            </w:pPr>
          </w:p>
        </w:tc>
        <w:tc>
          <w:tcPr>
            <w:tcW w:w="720" w:type="dxa"/>
            <w:tcBorders>
              <w:top w:val="nil"/>
              <w:left w:val="nil"/>
              <w:bottom w:val="single" w:sz="4" w:space="0" w:color="auto"/>
              <w:right w:val="single" w:sz="4" w:space="0" w:color="auto"/>
            </w:tcBorders>
            <w:vAlign w:val="center"/>
          </w:tcPr>
          <w:p w14:paraId="117E4C79" w14:textId="2AE1D713"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5486599" w14:textId="3504BF95"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356E6C6F" w14:textId="12367C24"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6842AD99" w14:textId="4F452FB8"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610AA72A" w14:textId="2C4479FD" w:rsidR="00F07ECC" w:rsidRPr="003E5D0D" w:rsidRDefault="00F07ECC" w:rsidP="00F07ECC">
            <w:pPr>
              <w:rPr>
                <w:rFonts w:ascii="Times New Roman" w:hAnsi="Times New Roman"/>
                <w:color w:val="000000"/>
                <w:sz w:val="16"/>
                <w:szCs w:val="16"/>
              </w:rPr>
            </w:pPr>
          </w:p>
        </w:tc>
      </w:tr>
      <w:tr w:rsidR="00F07ECC" w:rsidRPr="003E5D0D" w14:paraId="30A522C1" w14:textId="77777777" w:rsidTr="00815E60">
        <w:trPr>
          <w:gridAfter w:val="1"/>
          <w:wAfter w:w="101" w:type="dxa"/>
          <w:trHeight w:val="624"/>
        </w:trPr>
        <w:tc>
          <w:tcPr>
            <w:tcW w:w="2335" w:type="dxa"/>
            <w:tcBorders>
              <w:top w:val="nil"/>
              <w:left w:val="single" w:sz="4" w:space="0" w:color="auto"/>
              <w:bottom w:val="single" w:sz="4" w:space="0" w:color="auto"/>
              <w:right w:val="single" w:sz="4" w:space="0" w:color="auto"/>
            </w:tcBorders>
            <w:vAlign w:val="center"/>
            <w:hideMark/>
          </w:tcPr>
          <w:p w14:paraId="70F177D4" w14:textId="77777777" w:rsidR="00F07ECC" w:rsidRPr="007A1D02" w:rsidRDefault="00F07ECC" w:rsidP="00F07ECC">
            <w:pPr>
              <w:rPr>
                <w:rFonts w:ascii="Times New Roman" w:hAnsi="Times New Roman"/>
                <w:b/>
                <w:bCs/>
                <w:color w:val="000000"/>
                <w:sz w:val="16"/>
                <w:szCs w:val="16"/>
                <w:lang w:val="sv-SE"/>
              </w:rPr>
            </w:pPr>
            <w:r w:rsidRPr="007A1D02">
              <w:rPr>
                <w:rFonts w:ascii="Times New Roman" w:hAnsi="Times New Roman"/>
                <w:b/>
                <w:bCs/>
                <w:color w:val="000000"/>
                <w:sz w:val="16"/>
                <w:szCs w:val="16"/>
                <w:lang w:val="sv-SE"/>
              </w:rPr>
              <w:t xml:space="preserve">Përfitimi i zbritur në total </w:t>
            </w:r>
            <w:r w:rsidRPr="007A1D02">
              <w:rPr>
                <w:rFonts w:ascii="Times New Roman" w:hAnsi="Times New Roman"/>
                <w:color w:val="000000"/>
                <w:sz w:val="16"/>
                <w:szCs w:val="16"/>
                <w:lang w:val="sv-SE"/>
              </w:rPr>
              <w:t>= Përfitimi në total x faktorin zbritës</w:t>
            </w:r>
          </w:p>
        </w:tc>
        <w:tc>
          <w:tcPr>
            <w:tcW w:w="690" w:type="dxa"/>
            <w:tcBorders>
              <w:top w:val="nil"/>
              <w:left w:val="nil"/>
              <w:bottom w:val="single" w:sz="4" w:space="0" w:color="auto"/>
              <w:right w:val="single" w:sz="4" w:space="0" w:color="auto"/>
            </w:tcBorders>
            <w:vAlign w:val="center"/>
          </w:tcPr>
          <w:p w14:paraId="7A8EF008" w14:textId="61E3AED5"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589B5206" w14:textId="4CB8A01F"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59A69867" w14:textId="421C24B2"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67319AA8" w14:textId="26E1DE5C"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750706CE" w14:textId="7A3D909D" w:rsidR="00F07ECC" w:rsidRPr="003E5D0D" w:rsidRDefault="00F07ECC" w:rsidP="00F07ECC">
            <w:pPr>
              <w:jc w:val="cente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299CFCA1" w14:textId="5A08B813"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069486A1" w14:textId="1B8A9097"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0AFD95AC" w14:textId="2DD9A29C" w:rsidR="00F07ECC" w:rsidRPr="003E5D0D" w:rsidRDefault="00F07ECC" w:rsidP="00F07ECC">
            <w:pPr>
              <w:rPr>
                <w:rFonts w:ascii="Times New Roman" w:hAnsi="Times New Roman"/>
                <w:color w:val="000000"/>
                <w:sz w:val="16"/>
                <w:szCs w:val="16"/>
              </w:rPr>
            </w:pPr>
          </w:p>
        </w:tc>
        <w:tc>
          <w:tcPr>
            <w:tcW w:w="720" w:type="dxa"/>
            <w:tcBorders>
              <w:top w:val="nil"/>
              <w:left w:val="nil"/>
              <w:bottom w:val="single" w:sz="4" w:space="0" w:color="auto"/>
              <w:right w:val="single" w:sz="4" w:space="0" w:color="auto"/>
            </w:tcBorders>
            <w:vAlign w:val="center"/>
          </w:tcPr>
          <w:p w14:paraId="3D63B064" w14:textId="11400587" w:rsidR="00F07ECC" w:rsidRPr="003E5D0D" w:rsidRDefault="00F07ECC" w:rsidP="00F07ECC">
            <w:pPr>
              <w:rPr>
                <w:rFonts w:ascii="Times New Roman" w:hAnsi="Times New Roman"/>
                <w:color w:val="000000"/>
                <w:sz w:val="16"/>
                <w:szCs w:val="16"/>
              </w:rPr>
            </w:pPr>
          </w:p>
        </w:tc>
        <w:tc>
          <w:tcPr>
            <w:tcW w:w="810" w:type="dxa"/>
            <w:tcBorders>
              <w:top w:val="nil"/>
              <w:left w:val="nil"/>
              <w:bottom w:val="single" w:sz="4" w:space="0" w:color="auto"/>
              <w:right w:val="single" w:sz="4" w:space="0" w:color="auto"/>
            </w:tcBorders>
            <w:vAlign w:val="center"/>
          </w:tcPr>
          <w:p w14:paraId="3472BC0E" w14:textId="6020D120" w:rsidR="00F07ECC" w:rsidRPr="003E5D0D" w:rsidRDefault="00F07ECC" w:rsidP="00F07ECC">
            <w:pPr>
              <w:rPr>
                <w:rFonts w:ascii="Times New Roman" w:hAnsi="Times New Roman"/>
                <w:color w:val="000000"/>
                <w:sz w:val="16"/>
                <w:szCs w:val="16"/>
              </w:rPr>
            </w:pPr>
          </w:p>
        </w:tc>
      </w:tr>
      <w:tr w:rsidR="00F07ECC" w:rsidRPr="00915B6D" w14:paraId="2371B672" w14:textId="77777777" w:rsidTr="002D4FF3">
        <w:trPr>
          <w:trHeight w:val="312"/>
        </w:trPr>
        <w:tc>
          <w:tcPr>
            <w:tcW w:w="2335" w:type="dxa"/>
            <w:tcBorders>
              <w:top w:val="nil"/>
              <w:left w:val="single" w:sz="4" w:space="0" w:color="auto"/>
              <w:bottom w:val="single" w:sz="4" w:space="0" w:color="auto"/>
              <w:right w:val="single" w:sz="4" w:space="0" w:color="auto"/>
            </w:tcBorders>
            <w:vAlign w:val="center"/>
            <w:hideMark/>
          </w:tcPr>
          <w:p w14:paraId="4A330C65" w14:textId="77777777" w:rsidR="00F07ECC" w:rsidRPr="002922AE" w:rsidRDefault="00F07ECC" w:rsidP="00F07ECC">
            <w:pPr>
              <w:rPr>
                <w:rFonts w:ascii="Times New Roman" w:hAnsi="Times New Roman"/>
                <w:b/>
                <w:bCs/>
                <w:color w:val="000000"/>
                <w:sz w:val="16"/>
                <w:szCs w:val="16"/>
                <w:lang w:val="pt-BR"/>
              </w:rPr>
            </w:pPr>
            <w:r w:rsidRPr="002922AE">
              <w:rPr>
                <w:rFonts w:ascii="Times New Roman" w:hAnsi="Times New Roman"/>
                <w:b/>
                <w:bCs/>
                <w:color w:val="000000"/>
                <w:sz w:val="16"/>
                <w:szCs w:val="16"/>
                <w:lang w:val="pt-BR"/>
              </w:rPr>
              <w:t xml:space="preserve">Vlera aktuale e kostos në total </w:t>
            </w:r>
          </w:p>
        </w:tc>
        <w:tc>
          <w:tcPr>
            <w:tcW w:w="690" w:type="dxa"/>
            <w:tcBorders>
              <w:top w:val="nil"/>
              <w:left w:val="nil"/>
              <w:bottom w:val="single" w:sz="4" w:space="0" w:color="auto"/>
              <w:right w:val="single" w:sz="4" w:space="0" w:color="auto"/>
            </w:tcBorders>
            <w:vAlign w:val="center"/>
            <w:hideMark/>
          </w:tcPr>
          <w:p w14:paraId="236F6712" w14:textId="6D6B731A" w:rsidR="00F07ECC" w:rsidRPr="00915B6D" w:rsidRDefault="00F07ECC" w:rsidP="00F07ECC">
            <w:pPr>
              <w:jc w:val="center"/>
              <w:rPr>
                <w:rFonts w:ascii="Times New Roman" w:hAnsi="Times New Roman"/>
                <w:b/>
                <w:bCs/>
                <w:color w:val="000000"/>
                <w:sz w:val="16"/>
                <w:szCs w:val="16"/>
                <w:lang w:val="it-IT"/>
              </w:rPr>
            </w:pPr>
            <w:r>
              <w:rPr>
                <w:b/>
                <w:sz w:val="14"/>
              </w:rPr>
              <w:t>376</w:t>
            </w:r>
          </w:p>
        </w:tc>
        <w:tc>
          <w:tcPr>
            <w:tcW w:w="6761" w:type="dxa"/>
            <w:gridSpan w:val="10"/>
            <w:tcBorders>
              <w:top w:val="nil"/>
              <w:left w:val="nil"/>
              <w:bottom w:val="nil"/>
              <w:right w:val="nil"/>
            </w:tcBorders>
            <w:vAlign w:val="center"/>
            <w:hideMark/>
          </w:tcPr>
          <w:p w14:paraId="03D1D1FE" w14:textId="77777777" w:rsidR="00F07ECC" w:rsidRPr="00915B6D" w:rsidRDefault="00F07ECC" w:rsidP="00F07ECC">
            <w:pPr>
              <w:jc w:val="center"/>
              <w:rPr>
                <w:rFonts w:ascii="Times New Roman" w:hAnsi="Times New Roman"/>
                <w:b/>
                <w:bCs/>
                <w:color w:val="000000"/>
                <w:sz w:val="16"/>
                <w:szCs w:val="16"/>
                <w:lang w:val="it-IT"/>
              </w:rPr>
            </w:pPr>
          </w:p>
        </w:tc>
      </w:tr>
      <w:tr w:rsidR="00F07ECC" w:rsidRPr="00915B6D" w14:paraId="3E02CB7E" w14:textId="77777777" w:rsidTr="002D4FF3">
        <w:trPr>
          <w:trHeight w:val="312"/>
        </w:trPr>
        <w:tc>
          <w:tcPr>
            <w:tcW w:w="2335" w:type="dxa"/>
            <w:tcBorders>
              <w:top w:val="nil"/>
              <w:left w:val="single" w:sz="4" w:space="0" w:color="auto"/>
              <w:bottom w:val="single" w:sz="4" w:space="0" w:color="auto"/>
              <w:right w:val="single" w:sz="4" w:space="0" w:color="auto"/>
            </w:tcBorders>
            <w:vAlign w:val="center"/>
            <w:hideMark/>
          </w:tcPr>
          <w:p w14:paraId="5C70FD97" w14:textId="77777777" w:rsidR="00F07ECC" w:rsidRPr="002922AE" w:rsidRDefault="00F07ECC" w:rsidP="00F07ECC">
            <w:pPr>
              <w:rPr>
                <w:rFonts w:ascii="Times New Roman" w:hAnsi="Times New Roman"/>
                <w:b/>
                <w:bCs/>
                <w:color w:val="000000"/>
                <w:sz w:val="16"/>
                <w:szCs w:val="16"/>
                <w:lang w:val="pt-BR"/>
              </w:rPr>
            </w:pPr>
            <w:r w:rsidRPr="002922AE">
              <w:rPr>
                <w:rFonts w:ascii="Times New Roman" w:hAnsi="Times New Roman"/>
                <w:b/>
                <w:bCs/>
                <w:color w:val="000000"/>
                <w:sz w:val="16"/>
                <w:szCs w:val="16"/>
                <w:lang w:val="pt-BR"/>
              </w:rPr>
              <w:t>Vlera aktuale e përfitimit në total</w:t>
            </w:r>
          </w:p>
        </w:tc>
        <w:tc>
          <w:tcPr>
            <w:tcW w:w="690" w:type="dxa"/>
            <w:tcBorders>
              <w:top w:val="nil"/>
              <w:left w:val="nil"/>
              <w:bottom w:val="single" w:sz="4" w:space="0" w:color="auto"/>
              <w:right w:val="single" w:sz="4" w:space="0" w:color="auto"/>
            </w:tcBorders>
            <w:vAlign w:val="center"/>
            <w:hideMark/>
          </w:tcPr>
          <w:p w14:paraId="75BD8350" w14:textId="792D64A7" w:rsidR="00F07ECC" w:rsidRPr="00915B6D" w:rsidRDefault="00F07ECC" w:rsidP="00F07ECC">
            <w:pPr>
              <w:jc w:val="center"/>
              <w:rPr>
                <w:rFonts w:ascii="Times New Roman" w:hAnsi="Times New Roman"/>
                <w:b/>
                <w:bCs/>
                <w:color w:val="000000"/>
                <w:sz w:val="16"/>
                <w:szCs w:val="16"/>
                <w:lang w:val="it-IT"/>
              </w:rPr>
            </w:pPr>
          </w:p>
        </w:tc>
        <w:tc>
          <w:tcPr>
            <w:tcW w:w="6761" w:type="dxa"/>
            <w:gridSpan w:val="10"/>
            <w:tcBorders>
              <w:top w:val="nil"/>
              <w:left w:val="nil"/>
              <w:bottom w:val="nil"/>
              <w:right w:val="nil"/>
            </w:tcBorders>
            <w:vAlign w:val="center"/>
            <w:hideMark/>
          </w:tcPr>
          <w:p w14:paraId="02637EC4" w14:textId="77777777" w:rsidR="00F07ECC" w:rsidRPr="00915B6D" w:rsidRDefault="00F07ECC" w:rsidP="00F07ECC">
            <w:pPr>
              <w:jc w:val="center"/>
              <w:rPr>
                <w:rFonts w:ascii="Times New Roman" w:hAnsi="Times New Roman"/>
                <w:b/>
                <w:bCs/>
                <w:color w:val="000000"/>
                <w:sz w:val="16"/>
                <w:szCs w:val="16"/>
                <w:lang w:val="it-IT"/>
              </w:rPr>
            </w:pPr>
          </w:p>
        </w:tc>
      </w:tr>
      <w:tr w:rsidR="00F07ECC" w:rsidRPr="00915B6D" w14:paraId="5272223E" w14:textId="77777777" w:rsidTr="00943B07">
        <w:trPr>
          <w:trHeight w:val="936"/>
        </w:trPr>
        <w:tc>
          <w:tcPr>
            <w:tcW w:w="2335" w:type="dxa"/>
            <w:tcBorders>
              <w:top w:val="nil"/>
              <w:left w:val="single" w:sz="4" w:space="0" w:color="auto"/>
              <w:bottom w:val="single" w:sz="4" w:space="0" w:color="auto"/>
              <w:right w:val="single" w:sz="4" w:space="0" w:color="auto"/>
            </w:tcBorders>
            <w:vAlign w:val="center"/>
            <w:hideMark/>
          </w:tcPr>
          <w:p w14:paraId="0C4573A6" w14:textId="77777777" w:rsidR="00F07ECC" w:rsidRPr="002922AE" w:rsidRDefault="00F07ECC" w:rsidP="00F07ECC">
            <w:pPr>
              <w:rPr>
                <w:rFonts w:ascii="Times New Roman" w:hAnsi="Times New Roman"/>
                <w:b/>
                <w:bCs/>
                <w:color w:val="000000"/>
                <w:sz w:val="16"/>
                <w:szCs w:val="16"/>
                <w:lang w:val="pt-BR"/>
              </w:rPr>
            </w:pPr>
            <w:r w:rsidRPr="002922AE">
              <w:rPr>
                <w:rFonts w:ascii="Times New Roman" w:hAnsi="Times New Roman"/>
                <w:b/>
                <w:bCs/>
                <w:color w:val="000000"/>
                <w:sz w:val="16"/>
                <w:szCs w:val="16"/>
                <w:lang w:val="pt-BR"/>
              </w:rPr>
              <w:t>Vlera aktuale neto (VAN) =</w:t>
            </w:r>
            <w:r w:rsidRPr="002922AE">
              <w:rPr>
                <w:rFonts w:ascii="Times New Roman" w:hAnsi="Times New Roman"/>
                <w:color w:val="000000"/>
                <w:sz w:val="16"/>
                <w:szCs w:val="16"/>
                <w:lang w:val="pt-BR"/>
              </w:rPr>
              <w:t xml:space="preserve"> Vlera aktuale e përfitimit në total – Vlera aktuale e kostos në total</w:t>
            </w:r>
          </w:p>
        </w:tc>
        <w:tc>
          <w:tcPr>
            <w:tcW w:w="690" w:type="dxa"/>
            <w:tcBorders>
              <w:top w:val="nil"/>
              <w:left w:val="nil"/>
              <w:bottom w:val="single" w:sz="4" w:space="0" w:color="auto"/>
              <w:right w:val="single" w:sz="4" w:space="0" w:color="auto"/>
            </w:tcBorders>
            <w:vAlign w:val="center"/>
          </w:tcPr>
          <w:p w14:paraId="5F726DBC" w14:textId="2A72AC0F" w:rsidR="00F07ECC" w:rsidRPr="00915B6D" w:rsidRDefault="00F07ECC" w:rsidP="00F07ECC">
            <w:pPr>
              <w:jc w:val="center"/>
              <w:rPr>
                <w:rFonts w:ascii="Times New Roman" w:hAnsi="Times New Roman"/>
                <w:b/>
                <w:bCs/>
                <w:color w:val="000000"/>
                <w:sz w:val="16"/>
                <w:szCs w:val="16"/>
                <w:lang w:val="it-IT"/>
              </w:rPr>
            </w:pPr>
          </w:p>
        </w:tc>
        <w:tc>
          <w:tcPr>
            <w:tcW w:w="6761" w:type="dxa"/>
            <w:gridSpan w:val="10"/>
            <w:tcBorders>
              <w:top w:val="nil"/>
              <w:left w:val="nil"/>
              <w:bottom w:val="nil"/>
              <w:right w:val="nil"/>
            </w:tcBorders>
            <w:vAlign w:val="center"/>
          </w:tcPr>
          <w:p w14:paraId="43E8BB9C" w14:textId="77777777" w:rsidR="00F07ECC" w:rsidRPr="00915B6D" w:rsidRDefault="00F07ECC" w:rsidP="00F07ECC">
            <w:pPr>
              <w:jc w:val="center"/>
              <w:rPr>
                <w:rFonts w:ascii="Times New Roman" w:hAnsi="Times New Roman"/>
                <w:b/>
                <w:bCs/>
                <w:color w:val="000000"/>
                <w:sz w:val="16"/>
                <w:szCs w:val="16"/>
                <w:lang w:val="it-IT"/>
              </w:rPr>
            </w:pPr>
          </w:p>
        </w:tc>
      </w:tr>
    </w:tbl>
    <w:p w14:paraId="550C3D1B" w14:textId="77777777" w:rsidR="00042D27" w:rsidRPr="00B40C7D" w:rsidRDefault="00042D27" w:rsidP="00042D27">
      <w:pPr>
        <w:spacing w:line="276" w:lineRule="auto"/>
        <w:rPr>
          <w:rFonts w:ascii="Times New Roman" w:hAnsi="Times New Roman"/>
          <w:b/>
          <w:szCs w:val="22"/>
          <w:lang w:val="sq-AL"/>
        </w:rPr>
      </w:pPr>
    </w:p>
    <w:p w14:paraId="519117F0" w14:textId="77777777" w:rsidR="00E564AA" w:rsidRPr="00B40C7D" w:rsidRDefault="00E564AA" w:rsidP="00042D27">
      <w:pPr>
        <w:spacing w:line="276" w:lineRule="auto"/>
        <w:rPr>
          <w:rFonts w:ascii="Times New Roman" w:hAnsi="Times New Roman"/>
          <w:b/>
          <w:szCs w:val="22"/>
          <w:lang w:val="sq-AL"/>
        </w:rPr>
      </w:pPr>
    </w:p>
    <w:p w14:paraId="465037F1" w14:textId="77777777" w:rsidR="00042D27" w:rsidRPr="00B40C7D" w:rsidRDefault="00042D27" w:rsidP="00042D27">
      <w:pPr>
        <w:spacing w:line="276" w:lineRule="auto"/>
        <w:rPr>
          <w:rStyle w:val="Strong"/>
          <w:rFonts w:ascii="Times New Roman" w:hAnsi="Times New Roman"/>
          <w:szCs w:val="22"/>
          <w:lang w:val="sq-AL"/>
        </w:rPr>
      </w:pPr>
      <w:r w:rsidRPr="00B40C7D">
        <w:rPr>
          <w:rFonts w:ascii="Times New Roman" w:hAnsi="Times New Roman"/>
          <w:b/>
          <w:szCs w:val="22"/>
          <w:lang w:val="sq-AL"/>
        </w:rPr>
        <w:t>Raporti i vlerësimit të ndikimit - Shtojca2/b</w:t>
      </w:r>
    </w:p>
    <w:p w14:paraId="0E7EE5A8" w14:textId="77777777" w:rsidR="00042D27" w:rsidRPr="00B40C7D" w:rsidRDefault="00042D27" w:rsidP="00042D27">
      <w:pPr>
        <w:spacing w:line="276" w:lineRule="auto"/>
        <w:rPr>
          <w:rStyle w:val="Strong"/>
          <w:rFonts w:ascii="Times New Roman" w:hAnsi="Times New Roman"/>
          <w:b w:val="0"/>
          <w:bCs w:val="0"/>
          <w:i/>
          <w:szCs w:val="22"/>
          <w:lang w:val="sq-AL"/>
        </w:rPr>
      </w:pPr>
      <w:r w:rsidRPr="00B40C7D">
        <w:rPr>
          <w:rStyle w:val="Strong"/>
          <w:rFonts w:ascii="Times New Roman" w:hAnsi="Times New Roman"/>
          <w:b w:val="0"/>
          <w:i/>
          <w:szCs w:val="22"/>
          <w:lang w:val="sq-AL"/>
        </w:rPr>
        <w:t>Tabelë: Vlera aktuale neto në total e çdo opsioni</w:t>
      </w:r>
    </w:p>
    <w:p w14:paraId="353D0DFD" w14:textId="77777777" w:rsidR="00042D27" w:rsidRPr="00B40C7D" w:rsidRDefault="00042D27" w:rsidP="00042D27">
      <w:pPr>
        <w:autoSpaceDE w:val="0"/>
        <w:autoSpaceDN w:val="0"/>
        <w:adjustRightInd w:val="0"/>
        <w:spacing w:line="276" w:lineRule="auto"/>
        <w:jc w:val="both"/>
        <w:rPr>
          <w:rFonts w:ascii="Times New Roman" w:hAnsi="Times New Roman"/>
          <w:color w:val="000000"/>
          <w:sz w:val="24"/>
          <w:szCs w:val="24"/>
          <w:lang w:val="sq-AL"/>
        </w:rPr>
      </w:pPr>
    </w:p>
    <w:tbl>
      <w:tblPr>
        <w:tblStyle w:val="TableGrid"/>
        <w:tblW w:w="9404" w:type="dxa"/>
        <w:tblInd w:w="-275" w:type="dxa"/>
        <w:tblLook w:val="04A0" w:firstRow="1" w:lastRow="0" w:firstColumn="1" w:lastColumn="0" w:noHBand="0" w:noVBand="1"/>
      </w:tblPr>
      <w:tblGrid>
        <w:gridCol w:w="1628"/>
        <w:gridCol w:w="2165"/>
        <w:gridCol w:w="2310"/>
        <w:gridCol w:w="3301"/>
      </w:tblGrid>
      <w:tr w:rsidR="00042D27" w:rsidRPr="00915B6D" w14:paraId="12F3747E" w14:textId="77777777" w:rsidTr="006E0383">
        <w:trPr>
          <w:trHeight w:val="289"/>
        </w:trPr>
        <w:tc>
          <w:tcPr>
            <w:tcW w:w="1628" w:type="dxa"/>
            <w:vMerge w:val="restart"/>
          </w:tcPr>
          <w:p w14:paraId="024E5FFB" w14:textId="77777777" w:rsidR="00042D27" w:rsidRPr="00B40C7D" w:rsidRDefault="00042D27" w:rsidP="006E0383">
            <w:pPr>
              <w:autoSpaceDE w:val="0"/>
              <w:autoSpaceDN w:val="0"/>
              <w:adjustRightInd w:val="0"/>
              <w:spacing w:line="276" w:lineRule="auto"/>
              <w:jc w:val="center"/>
              <w:rPr>
                <w:rFonts w:ascii="Times New Roman" w:hAnsi="Times New Roman"/>
                <w:color w:val="000000"/>
                <w:sz w:val="20"/>
                <w:lang w:val="sq-AL"/>
              </w:rPr>
            </w:pPr>
            <w:r w:rsidRPr="00B40C7D">
              <w:rPr>
                <w:rFonts w:ascii="Times New Roman" w:hAnsi="Times New Roman"/>
                <w:b/>
                <w:sz w:val="20"/>
                <w:lang w:val="sq-AL"/>
              </w:rPr>
              <w:t>Opsioni</w:t>
            </w:r>
          </w:p>
        </w:tc>
        <w:tc>
          <w:tcPr>
            <w:tcW w:w="4475" w:type="dxa"/>
            <w:gridSpan w:val="2"/>
          </w:tcPr>
          <w:p w14:paraId="13C4D516" w14:textId="77777777" w:rsidR="00042D27" w:rsidRPr="00B40C7D" w:rsidRDefault="00042D27" w:rsidP="006E0383">
            <w:pPr>
              <w:autoSpaceDE w:val="0"/>
              <w:autoSpaceDN w:val="0"/>
              <w:adjustRightInd w:val="0"/>
              <w:spacing w:line="276" w:lineRule="auto"/>
              <w:jc w:val="center"/>
              <w:rPr>
                <w:rFonts w:ascii="Times New Roman" w:hAnsi="Times New Roman"/>
                <w:color w:val="000000"/>
                <w:sz w:val="20"/>
                <w:lang w:val="sq-AL"/>
              </w:rPr>
            </w:pPr>
            <w:r w:rsidRPr="00B40C7D">
              <w:rPr>
                <w:rFonts w:ascii="Times New Roman" w:hAnsi="Times New Roman"/>
                <w:b/>
                <w:sz w:val="20"/>
                <w:lang w:val="sq-AL"/>
              </w:rPr>
              <w:t>Vlera aktuale në mijë  lekë</w:t>
            </w:r>
          </w:p>
        </w:tc>
        <w:tc>
          <w:tcPr>
            <w:tcW w:w="3301" w:type="dxa"/>
            <w:vMerge w:val="restart"/>
          </w:tcPr>
          <w:p w14:paraId="012F699E" w14:textId="77777777" w:rsidR="00042D27" w:rsidRPr="00B40C7D" w:rsidRDefault="00042D27" w:rsidP="006E0383">
            <w:pPr>
              <w:autoSpaceDE w:val="0"/>
              <w:autoSpaceDN w:val="0"/>
              <w:adjustRightInd w:val="0"/>
              <w:spacing w:line="276" w:lineRule="auto"/>
              <w:jc w:val="center"/>
              <w:rPr>
                <w:rFonts w:ascii="Times New Roman" w:hAnsi="Times New Roman"/>
                <w:color w:val="000000"/>
                <w:sz w:val="20"/>
                <w:lang w:val="sq-AL"/>
              </w:rPr>
            </w:pPr>
            <w:r w:rsidRPr="00B40C7D">
              <w:rPr>
                <w:rFonts w:ascii="Times New Roman" w:hAnsi="Times New Roman"/>
                <w:b/>
                <w:sz w:val="20"/>
                <w:lang w:val="sq-AL"/>
              </w:rPr>
              <w:t>Vlera aktuale neto në mijë lekë</w:t>
            </w:r>
          </w:p>
        </w:tc>
      </w:tr>
      <w:tr w:rsidR="00042D27" w:rsidRPr="00B40C7D" w14:paraId="3AF36A46" w14:textId="77777777" w:rsidTr="00D20102">
        <w:trPr>
          <w:trHeight w:val="327"/>
        </w:trPr>
        <w:tc>
          <w:tcPr>
            <w:tcW w:w="1628" w:type="dxa"/>
            <w:vMerge/>
          </w:tcPr>
          <w:p w14:paraId="20C8D20E" w14:textId="77777777" w:rsidR="00042D27" w:rsidRPr="00B40C7D" w:rsidRDefault="00042D27" w:rsidP="006E0383">
            <w:pPr>
              <w:autoSpaceDE w:val="0"/>
              <w:autoSpaceDN w:val="0"/>
              <w:adjustRightInd w:val="0"/>
              <w:spacing w:line="276" w:lineRule="auto"/>
              <w:jc w:val="both"/>
              <w:rPr>
                <w:rFonts w:ascii="Times New Roman" w:hAnsi="Times New Roman"/>
                <w:sz w:val="20"/>
                <w:lang w:val="sq-AL"/>
              </w:rPr>
            </w:pPr>
          </w:p>
        </w:tc>
        <w:tc>
          <w:tcPr>
            <w:tcW w:w="2165" w:type="dxa"/>
          </w:tcPr>
          <w:p w14:paraId="532F1E9E" w14:textId="77777777" w:rsidR="00042D27" w:rsidRPr="00B40C7D" w:rsidRDefault="00042D27" w:rsidP="006E0383">
            <w:pPr>
              <w:autoSpaceDE w:val="0"/>
              <w:autoSpaceDN w:val="0"/>
              <w:adjustRightInd w:val="0"/>
              <w:spacing w:line="276" w:lineRule="auto"/>
              <w:jc w:val="center"/>
              <w:rPr>
                <w:rFonts w:ascii="Times New Roman" w:hAnsi="Times New Roman"/>
                <w:b/>
                <w:sz w:val="20"/>
                <w:lang w:val="sq-AL"/>
              </w:rPr>
            </w:pPr>
            <w:r w:rsidRPr="00B40C7D">
              <w:rPr>
                <w:rFonts w:ascii="Times New Roman" w:hAnsi="Times New Roman"/>
                <w:b/>
                <w:sz w:val="20"/>
                <w:lang w:val="sq-AL"/>
              </w:rPr>
              <w:t>Kosto</w:t>
            </w:r>
          </w:p>
        </w:tc>
        <w:tc>
          <w:tcPr>
            <w:tcW w:w="2310" w:type="dxa"/>
          </w:tcPr>
          <w:p w14:paraId="51B66615" w14:textId="77777777" w:rsidR="00042D27" w:rsidRPr="00B40C7D" w:rsidRDefault="00042D27" w:rsidP="006E0383">
            <w:pPr>
              <w:autoSpaceDE w:val="0"/>
              <w:autoSpaceDN w:val="0"/>
              <w:adjustRightInd w:val="0"/>
              <w:spacing w:line="276" w:lineRule="auto"/>
              <w:jc w:val="center"/>
              <w:rPr>
                <w:rFonts w:ascii="Times New Roman" w:hAnsi="Times New Roman"/>
                <w:b/>
                <w:sz w:val="20"/>
                <w:lang w:val="sq-AL"/>
              </w:rPr>
            </w:pPr>
            <w:r w:rsidRPr="00B40C7D">
              <w:rPr>
                <w:rFonts w:ascii="Times New Roman" w:hAnsi="Times New Roman"/>
                <w:b/>
                <w:sz w:val="20"/>
                <w:lang w:val="sq-AL"/>
              </w:rPr>
              <w:t>Përfitimi</w:t>
            </w:r>
          </w:p>
        </w:tc>
        <w:tc>
          <w:tcPr>
            <w:tcW w:w="3301" w:type="dxa"/>
            <w:vMerge/>
          </w:tcPr>
          <w:p w14:paraId="5D770B25" w14:textId="77777777" w:rsidR="00042D27" w:rsidRPr="00B40C7D" w:rsidRDefault="00042D27" w:rsidP="006E0383">
            <w:pPr>
              <w:autoSpaceDE w:val="0"/>
              <w:autoSpaceDN w:val="0"/>
              <w:adjustRightInd w:val="0"/>
              <w:spacing w:line="276" w:lineRule="auto"/>
              <w:jc w:val="center"/>
              <w:rPr>
                <w:rFonts w:ascii="Times New Roman" w:hAnsi="Times New Roman"/>
                <w:color w:val="000000"/>
                <w:sz w:val="20"/>
                <w:lang w:val="sq-AL"/>
              </w:rPr>
            </w:pPr>
          </w:p>
        </w:tc>
      </w:tr>
      <w:tr w:rsidR="00A82E9A" w:rsidRPr="00B40C7D" w14:paraId="3F39942D" w14:textId="77777777" w:rsidTr="006E0383">
        <w:trPr>
          <w:trHeight w:val="289"/>
        </w:trPr>
        <w:tc>
          <w:tcPr>
            <w:tcW w:w="1628" w:type="dxa"/>
          </w:tcPr>
          <w:p w14:paraId="2740E57C" w14:textId="77777777" w:rsidR="00A82E9A" w:rsidRPr="00B40C7D" w:rsidRDefault="00A82E9A" w:rsidP="00A82E9A">
            <w:pPr>
              <w:autoSpaceDE w:val="0"/>
              <w:autoSpaceDN w:val="0"/>
              <w:adjustRightInd w:val="0"/>
              <w:spacing w:line="276" w:lineRule="auto"/>
              <w:jc w:val="both"/>
              <w:rPr>
                <w:rFonts w:ascii="Times New Roman" w:hAnsi="Times New Roman"/>
                <w:color w:val="000000"/>
                <w:sz w:val="20"/>
                <w:lang w:val="sq-AL"/>
              </w:rPr>
            </w:pPr>
            <w:r w:rsidRPr="00B40C7D">
              <w:rPr>
                <w:rFonts w:ascii="Times New Roman" w:hAnsi="Times New Roman"/>
                <w:sz w:val="20"/>
                <w:lang w:val="sq-AL"/>
              </w:rPr>
              <w:t>Opsioni 1</w:t>
            </w:r>
          </w:p>
        </w:tc>
        <w:tc>
          <w:tcPr>
            <w:tcW w:w="2165" w:type="dxa"/>
          </w:tcPr>
          <w:p w14:paraId="7FB088A8" w14:textId="07CF5076" w:rsidR="00A82E9A" w:rsidRPr="00D20102" w:rsidRDefault="00B6759D" w:rsidP="00A12E67">
            <w:pPr>
              <w:autoSpaceDE w:val="0"/>
              <w:autoSpaceDN w:val="0"/>
              <w:adjustRightInd w:val="0"/>
              <w:spacing w:line="276" w:lineRule="auto"/>
              <w:jc w:val="center"/>
              <w:rPr>
                <w:rFonts w:ascii="Times New Roman" w:hAnsi="Times New Roman"/>
                <w:b/>
                <w:color w:val="000000"/>
                <w:szCs w:val="22"/>
                <w:lang w:val="sq-AL"/>
              </w:rPr>
            </w:pPr>
            <w:r>
              <w:rPr>
                <w:rFonts w:ascii="Times New Roman" w:hAnsi="Times New Roman"/>
                <w:b/>
                <w:sz w:val="18"/>
                <w:szCs w:val="18"/>
                <w:lang w:val="it-IT"/>
              </w:rPr>
              <w:t xml:space="preserve">       </w:t>
            </w:r>
            <w:r w:rsidR="0062510E" w:rsidRPr="0062510E">
              <w:rPr>
                <w:rFonts w:ascii="Times New Roman" w:hAnsi="Times New Roman"/>
                <w:color w:val="000000"/>
                <w:sz w:val="24"/>
                <w:szCs w:val="24"/>
                <w:lang w:val="en-US"/>
              </w:rPr>
              <w:t>N/A</w:t>
            </w:r>
          </w:p>
        </w:tc>
        <w:tc>
          <w:tcPr>
            <w:tcW w:w="2310" w:type="dxa"/>
          </w:tcPr>
          <w:p w14:paraId="3277813B" w14:textId="3BB429B2" w:rsidR="00A82E9A" w:rsidRPr="00D20102" w:rsidRDefault="0062510E" w:rsidP="00E564AA">
            <w:pPr>
              <w:autoSpaceDE w:val="0"/>
              <w:autoSpaceDN w:val="0"/>
              <w:adjustRightInd w:val="0"/>
              <w:spacing w:line="276" w:lineRule="auto"/>
              <w:jc w:val="center"/>
              <w:rPr>
                <w:rFonts w:ascii="Times New Roman" w:hAnsi="Times New Roman"/>
                <w:b/>
                <w:color w:val="000000"/>
                <w:szCs w:val="22"/>
                <w:lang w:val="sq-AL"/>
              </w:rPr>
            </w:pPr>
            <w:r w:rsidRPr="0062510E">
              <w:rPr>
                <w:rFonts w:ascii="Times New Roman" w:hAnsi="Times New Roman"/>
                <w:color w:val="000000"/>
                <w:sz w:val="24"/>
                <w:szCs w:val="24"/>
                <w:lang w:val="en-US"/>
              </w:rPr>
              <w:t>N/A</w:t>
            </w:r>
          </w:p>
        </w:tc>
        <w:tc>
          <w:tcPr>
            <w:tcW w:w="3301" w:type="dxa"/>
          </w:tcPr>
          <w:p w14:paraId="2DA57300" w14:textId="24E13CDF" w:rsidR="00A82E9A" w:rsidRPr="00D20102" w:rsidRDefault="0062510E" w:rsidP="00B6759D">
            <w:pPr>
              <w:autoSpaceDE w:val="0"/>
              <w:autoSpaceDN w:val="0"/>
              <w:adjustRightInd w:val="0"/>
              <w:spacing w:line="276" w:lineRule="auto"/>
              <w:jc w:val="center"/>
              <w:rPr>
                <w:rFonts w:ascii="Times New Roman" w:hAnsi="Times New Roman"/>
                <w:b/>
                <w:color w:val="000000"/>
                <w:sz w:val="18"/>
                <w:szCs w:val="18"/>
                <w:lang w:val="sq-AL"/>
              </w:rPr>
            </w:pPr>
            <w:r w:rsidRPr="0062510E">
              <w:rPr>
                <w:rFonts w:ascii="Times New Roman" w:hAnsi="Times New Roman"/>
                <w:color w:val="000000"/>
                <w:sz w:val="24"/>
                <w:szCs w:val="24"/>
                <w:lang w:val="en-US"/>
              </w:rPr>
              <w:t>N/A</w:t>
            </w:r>
          </w:p>
        </w:tc>
      </w:tr>
      <w:tr w:rsidR="00F07ECC" w:rsidRPr="00B40C7D" w14:paraId="557674BB" w14:textId="77777777" w:rsidTr="0018349D">
        <w:trPr>
          <w:trHeight w:val="306"/>
        </w:trPr>
        <w:tc>
          <w:tcPr>
            <w:tcW w:w="1628" w:type="dxa"/>
          </w:tcPr>
          <w:p w14:paraId="1EF65FA3" w14:textId="77777777" w:rsidR="00F07ECC" w:rsidRPr="00B40C7D" w:rsidRDefault="00F07ECC" w:rsidP="00F07ECC">
            <w:pPr>
              <w:autoSpaceDE w:val="0"/>
              <w:autoSpaceDN w:val="0"/>
              <w:adjustRightInd w:val="0"/>
              <w:spacing w:line="276" w:lineRule="auto"/>
              <w:jc w:val="both"/>
              <w:rPr>
                <w:rFonts w:ascii="Times New Roman" w:hAnsi="Times New Roman"/>
                <w:color w:val="000000"/>
                <w:sz w:val="20"/>
                <w:lang w:val="sq-AL"/>
              </w:rPr>
            </w:pPr>
            <w:r w:rsidRPr="00B40C7D">
              <w:rPr>
                <w:rFonts w:ascii="Times New Roman" w:hAnsi="Times New Roman"/>
                <w:sz w:val="20"/>
                <w:lang w:val="sq-AL"/>
              </w:rPr>
              <w:t>Opsioni 2</w:t>
            </w:r>
          </w:p>
        </w:tc>
        <w:tc>
          <w:tcPr>
            <w:tcW w:w="2165" w:type="dxa"/>
            <w:vAlign w:val="center"/>
          </w:tcPr>
          <w:p w14:paraId="6CBFA928" w14:textId="7B1B270A" w:rsidR="00F07ECC" w:rsidRPr="00E63706" w:rsidRDefault="00F07ECC" w:rsidP="00F07ECC">
            <w:pPr>
              <w:autoSpaceDE w:val="0"/>
              <w:autoSpaceDN w:val="0"/>
              <w:adjustRightInd w:val="0"/>
              <w:spacing w:line="276" w:lineRule="auto"/>
              <w:jc w:val="center"/>
              <w:rPr>
                <w:rFonts w:ascii="Times New Roman" w:hAnsi="Times New Roman"/>
                <w:color w:val="000000"/>
                <w:sz w:val="18"/>
                <w:szCs w:val="18"/>
                <w:lang w:val="sq-AL"/>
              </w:rPr>
            </w:pPr>
            <w:r>
              <w:rPr>
                <w:b/>
                <w:sz w:val="18"/>
              </w:rPr>
              <w:t>376</w:t>
            </w:r>
          </w:p>
        </w:tc>
        <w:tc>
          <w:tcPr>
            <w:tcW w:w="2310" w:type="dxa"/>
            <w:vAlign w:val="center"/>
          </w:tcPr>
          <w:p w14:paraId="0FC96589" w14:textId="5BB5B420" w:rsidR="00F07ECC" w:rsidRPr="00E63706" w:rsidRDefault="00F07ECC" w:rsidP="00F07ECC">
            <w:pPr>
              <w:autoSpaceDE w:val="0"/>
              <w:autoSpaceDN w:val="0"/>
              <w:adjustRightInd w:val="0"/>
              <w:spacing w:line="276" w:lineRule="auto"/>
              <w:jc w:val="center"/>
              <w:rPr>
                <w:rFonts w:ascii="Times New Roman" w:hAnsi="Times New Roman"/>
                <w:color w:val="000000"/>
                <w:sz w:val="18"/>
                <w:szCs w:val="18"/>
                <w:lang w:val="sq-AL"/>
              </w:rPr>
            </w:pPr>
            <w:r w:rsidRPr="0062510E">
              <w:rPr>
                <w:rFonts w:ascii="Times New Roman" w:hAnsi="Times New Roman"/>
                <w:color w:val="000000"/>
                <w:sz w:val="18"/>
                <w:szCs w:val="24"/>
                <w:lang w:val="en-US"/>
              </w:rPr>
              <w:t>N/A</w:t>
            </w:r>
          </w:p>
        </w:tc>
        <w:tc>
          <w:tcPr>
            <w:tcW w:w="3301" w:type="dxa"/>
            <w:vAlign w:val="center"/>
          </w:tcPr>
          <w:p w14:paraId="3C48F1F1" w14:textId="64CC1573" w:rsidR="00F07ECC" w:rsidRPr="00E63706" w:rsidRDefault="00F07ECC" w:rsidP="00F07ECC">
            <w:pPr>
              <w:autoSpaceDE w:val="0"/>
              <w:autoSpaceDN w:val="0"/>
              <w:adjustRightInd w:val="0"/>
              <w:spacing w:line="276" w:lineRule="auto"/>
              <w:jc w:val="center"/>
              <w:rPr>
                <w:rFonts w:ascii="Times New Roman" w:hAnsi="Times New Roman"/>
                <w:color w:val="000000"/>
                <w:sz w:val="18"/>
                <w:szCs w:val="18"/>
                <w:lang w:val="sq-AL"/>
              </w:rPr>
            </w:pPr>
            <w:r>
              <w:rPr>
                <w:b/>
                <w:sz w:val="18"/>
              </w:rPr>
              <w:t>376</w:t>
            </w:r>
          </w:p>
        </w:tc>
      </w:tr>
      <w:bookmarkEnd w:id="0"/>
      <w:bookmarkEnd w:id="16"/>
    </w:tbl>
    <w:p w14:paraId="3C68FD08" w14:textId="77777777" w:rsidR="00042D27" w:rsidRPr="00B40C7D" w:rsidRDefault="00042D27" w:rsidP="00042D27">
      <w:pPr>
        <w:spacing w:line="276" w:lineRule="auto"/>
        <w:rPr>
          <w:rFonts w:ascii="Times New Roman" w:hAnsi="Times New Roman"/>
          <w:sz w:val="24"/>
          <w:szCs w:val="24"/>
          <w:lang w:val="sq-AL"/>
        </w:rPr>
      </w:pPr>
    </w:p>
    <w:sectPr w:rsidR="00042D27" w:rsidRPr="00B40C7D" w:rsidSect="001A66B7">
      <w:headerReference w:type="default" r:id="rId14"/>
      <w:footerReference w:type="default" r:id="rId15"/>
      <w:headerReference w:type="first" r:id="rId16"/>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F742" w14:textId="77777777" w:rsidR="00F60D15" w:rsidRDefault="00F60D15" w:rsidP="008F3AC0">
      <w:r>
        <w:separator/>
      </w:r>
    </w:p>
  </w:endnote>
  <w:endnote w:type="continuationSeparator" w:id="0">
    <w:p w14:paraId="048A3C01" w14:textId="77777777" w:rsidR="00F60D15" w:rsidRDefault="00F60D15"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200C" w14:textId="77777777" w:rsidR="00296136" w:rsidRPr="00EB43FD" w:rsidRDefault="00296136">
    <w:pPr>
      <w:pStyle w:val="Footer"/>
    </w:pPr>
    <w:r w:rsidRPr="00EB43FD">
      <w:rPr>
        <w:rStyle w:val="PageNumber"/>
        <w:b/>
        <w:szCs w:val="18"/>
      </w:rPr>
      <w:fldChar w:fldCharType="begin"/>
    </w:r>
    <w:r w:rsidRPr="00EB43FD">
      <w:rPr>
        <w:rStyle w:val="PageNumber"/>
        <w:szCs w:val="18"/>
      </w:rPr>
      <w:instrText xml:space="preserve"> PAGE </w:instrText>
    </w:r>
    <w:r w:rsidRPr="00EB43FD">
      <w:rPr>
        <w:rStyle w:val="PageNumber"/>
        <w:b/>
        <w:szCs w:val="18"/>
      </w:rPr>
      <w:fldChar w:fldCharType="separate"/>
    </w:r>
    <w:r>
      <w:rPr>
        <w:rStyle w:val="PageNumber"/>
        <w:noProof/>
        <w:szCs w:val="18"/>
      </w:rPr>
      <w:t>7</w:t>
    </w:r>
    <w:r w:rsidRPr="00EB43FD">
      <w:rPr>
        <w:rStyle w:val="PageNumber"/>
        <w:b/>
        <w:szCs w:val="18"/>
      </w:rPr>
      <w:fldChar w:fldCharType="end"/>
    </w:r>
  </w:p>
  <w:p w14:paraId="52152288" w14:textId="77777777" w:rsidR="00296136" w:rsidRDefault="00296136"/>
  <w:p w14:paraId="0FDAA1C3" w14:textId="77777777" w:rsidR="00296136" w:rsidRDefault="002961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59274"/>
      <w:docPartObj>
        <w:docPartGallery w:val="Page Numbers (Bottom of Page)"/>
        <w:docPartUnique/>
      </w:docPartObj>
    </w:sdtPr>
    <w:sdtEndPr>
      <w:rPr>
        <w:noProof/>
      </w:rPr>
    </w:sdtEndPr>
    <w:sdtContent>
      <w:p w14:paraId="00729243" w14:textId="6BFDCCD7" w:rsidR="00D376EB" w:rsidRDefault="00D376EB">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2C7D76">
          <w:rPr>
            <w:rFonts w:ascii="Times New Roman" w:hAnsi="Times New Roman"/>
            <w:noProof/>
          </w:rPr>
          <w:t>17</w:t>
        </w:r>
        <w:r w:rsidRPr="00900286">
          <w:rPr>
            <w:rFonts w:ascii="Times New Roman" w:hAnsi="Times New Roman"/>
            <w:noProof/>
          </w:rPr>
          <w:fldChar w:fldCharType="end"/>
        </w:r>
      </w:p>
    </w:sdtContent>
  </w:sdt>
  <w:p w14:paraId="4661BBFA" w14:textId="77777777" w:rsidR="00D376EB" w:rsidRDefault="00D37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FB3D" w14:textId="77777777" w:rsidR="00F60D15" w:rsidRDefault="00F60D15" w:rsidP="008F3AC0">
      <w:r>
        <w:separator/>
      </w:r>
    </w:p>
  </w:footnote>
  <w:footnote w:type="continuationSeparator" w:id="0">
    <w:p w14:paraId="58AA16E6" w14:textId="77777777" w:rsidR="00F60D15" w:rsidRDefault="00F60D15" w:rsidP="008F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F6D3" w14:textId="77777777" w:rsidR="00296136" w:rsidRDefault="00296136"/>
  <w:p w14:paraId="6060A39D" w14:textId="77777777" w:rsidR="00296136" w:rsidRDefault="002961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6F90" w14:textId="77777777" w:rsidR="00D376EB" w:rsidRDefault="00D376EB">
    <w:pPr>
      <w:pStyle w:val="Header"/>
    </w:pPr>
  </w:p>
  <w:p w14:paraId="030D9626" w14:textId="77777777" w:rsidR="00D376EB" w:rsidRDefault="00D376EB" w:rsidP="00F264EB">
    <w:pPr>
      <w:pStyle w:val="Header"/>
      <w:tabs>
        <w:tab w:val="clear" w:pos="4513"/>
        <w:tab w:val="clear" w:pos="9026"/>
        <w:tab w:val="left" w:pos="321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6DB5" w14:textId="77777777" w:rsidR="00D376EB" w:rsidRDefault="00D376EB" w:rsidP="0033461E">
    <w:pPr>
      <w:pStyle w:val="Header"/>
      <w:ind w:left="-1418"/>
    </w:pPr>
  </w:p>
  <w:p w14:paraId="1012B6DD" w14:textId="77777777" w:rsidR="00D376EB" w:rsidRDefault="00D376EB" w:rsidP="0033461E">
    <w:pPr>
      <w:pStyle w:val="Header"/>
      <w:ind w:left="-1418"/>
    </w:pPr>
  </w:p>
  <w:p w14:paraId="38FDE44C" w14:textId="77777777" w:rsidR="00D376EB" w:rsidRDefault="00D376EB" w:rsidP="0033461E">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559"/>
    <w:multiLevelType w:val="multilevel"/>
    <w:tmpl w:val="90BE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87B5E"/>
    <w:multiLevelType w:val="hybridMultilevel"/>
    <w:tmpl w:val="12940758"/>
    <w:lvl w:ilvl="0" w:tplc="11566646">
      <w:start w:val="1"/>
      <w:numFmt w:val="decimal"/>
      <w:lvlText w:val="%1."/>
      <w:lvlJc w:val="left"/>
      <w:pPr>
        <w:ind w:left="1080" w:hanging="360"/>
      </w:pPr>
    </w:lvl>
    <w:lvl w:ilvl="1" w:tplc="1A7081AA">
      <w:start w:val="1"/>
      <w:numFmt w:val="decimal"/>
      <w:lvlText w:val="%2."/>
      <w:lvlJc w:val="left"/>
      <w:pPr>
        <w:ind w:left="1080" w:hanging="360"/>
      </w:pPr>
    </w:lvl>
    <w:lvl w:ilvl="2" w:tplc="C8CE38CA">
      <w:start w:val="1"/>
      <w:numFmt w:val="decimal"/>
      <w:lvlText w:val="%3."/>
      <w:lvlJc w:val="left"/>
      <w:pPr>
        <w:ind w:left="1080" w:hanging="360"/>
      </w:pPr>
    </w:lvl>
    <w:lvl w:ilvl="3" w:tplc="F16071AA">
      <w:start w:val="1"/>
      <w:numFmt w:val="decimal"/>
      <w:lvlText w:val="%4."/>
      <w:lvlJc w:val="left"/>
      <w:pPr>
        <w:ind w:left="1080" w:hanging="360"/>
      </w:pPr>
    </w:lvl>
    <w:lvl w:ilvl="4" w:tplc="1354C4E6">
      <w:start w:val="1"/>
      <w:numFmt w:val="decimal"/>
      <w:lvlText w:val="%5."/>
      <w:lvlJc w:val="left"/>
      <w:pPr>
        <w:ind w:left="1080" w:hanging="360"/>
      </w:pPr>
    </w:lvl>
    <w:lvl w:ilvl="5" w:tplc="4DAAC80A">
      <w:start w:val="1"/>
      <w:numFmt w:val="decimal"/>
      <w:lvlText w:val="%6."/>
      <w:lvlJc w:val="left"/>
      <w:pPr>
        <w:ind w:left="1080" w:hanging="360"/>
      </w:pPr>
    </w:lvl>
    <w:lvl w:ilvl="6" w:tplc="BFA22042">
      <w:start w:val="1"/>
      <w:numFmt w:val="decimal"/>
      <w:lvlText w:val="%7."/>
      <w:lvlJc w:val="left"/>
      <w:pPr>
        <w:ind w:left="1080" w:hanging="360"/>
      </w:pPr>
    </w:lvl>
    <w:lvl w:ilvl="7" w:tplc="F13ADA2E">
      <w:start w:val="1"/>
      <w:numFmt w:val="decimal"/>
      <w:lvlText w:val="%8."/>
      <w:lvlJc w:val="left"/>
      <w:pPr>
        <w:ind w:left="1080" w:hanging="360"/>
      </w:pPr>
    </w:lvl>
    <w:lvl w:ilvl="8" w:tplc="AE04771E">
      <w:start w:val="1"/>
      <w:numFmt w:val="decimal"/>
      <w:lvlText w:val="%9."/>
      <w:lvlJc w:val="left"/>
      <w:pPr>
        <w:ind w:left="1080" w:hanging="360"/>
      </w:pPr>
    </w:lvl>
  </w:abstractNum>
  <w:abstractNum w:abstractNumId="2"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24F7C"/>
    <w:multiLevelType w:val="multilevel"/>
    <w:tmpl w:val="97F04D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63556A4"/>
    <w:multiLevelType w:val="hybridMultilevel"/>
    <w:tmpl w:val="FF3E92E8"/>
    <w:lvl w:ilvl="0" w:tplc="5CB8793E">
      <w:start w:val="3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0760A"/>
    <w:multiLevelType w:val="multilevel"/>
    <w:tmpl w:val="804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1F0B11E9"/>
    <w:multiLevelType w:val="hybridMultilevel"/>
    <w:tmpl w:val="8564C7AA"/>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6B944F1"/>
    <w:multiLevelType w:val="hybridMultilevel"/>
    <w:tmpl w:val="36E4436C"/>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1" w15:restartNumberingAfterBreak="0">
    <w:nsid w:val="29A433CD"/>
    <w:multiLevelType w:val="hybridMultilevel"/>
    <w:tmpl w:val="D686770A"/>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2"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00D20F3"/>
    <w:multiLevelType w:val="hybridMultilevel"/>
    <w:tmpl w:val="58D68F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266BFB"/>
    <w:multiLevelType w:val="multilevel"/>
    <w:tmpl w:val="7852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8478B"/>
    <w:multiLevelType w:val="hybridMultilevel"/>
    <w:tmpl w:val="6B90FEDC"/>
    <w:lvl w:ilvl="0" w:tplc="748A4F6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13E56"/>
    <w:multiLevelType w:val="hybridMultilevel"/>
    <w:tmpl w:val="50A09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7345F"/>
    <w:multiLevelType w:val="hybridMultilevel"/>
    <w:tmpl w:val="0D3AB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647347"/>
    <w:multiLevelType w:val="hybridMultilevel"/>
    <w:tmpl w:val="42A2C45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5D447B"/>
    <w:multiLevelType w:val="hybridMultilevel"/>
    <w:tmpl w:val="CE4E1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922DEF"/>
    <w:multiLevelType w:val="hybridMultilevel"/>
    <w:tmpl w:val="B042653C"/>
    <w:lvl w:ilvl="0" w:tplc="5CB8793E">
      <w:start w:val="31"/>
      <w:numFmt w:val="bullet"/>
      <w:lvlText w:val="-"/>
      <w:lvlJc w:val="left"/>
      <w:pPr>
        <w:ind w:left="360" w:hanging="360"/>
      </w:pPr>
      <w:rPr>
        <w:rFonts w:ascii="Times New Roman" w:eastAsia="Times New Roman" w:hAnsi="Times New Roman" w:cs="Times New Roman" w:hint="default"/>
      </w:rPr>
    </w:lvl>
    <w:lvl w:ilvl="1" w:tplc="675A5D8C">
      <w:start w:val="5"/>
      <w:numFmt w:val="bullet"/>
      <w:lvlText w:val="-"/>
      <w:lvlJc w:val="left"/>
      <w:pPr>
        <w:ind w:left="1080" w:hanging="360"/>
      </w:pPr>
      <w:rPr>
        <w:rFonts w:ascii="Times New Roman" w:eastAsia="Times New Roman" w:hAnsi="Times New Roman" w:cs="Times New Roman" w:hint="default"/>
        <w:b/>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3" w15:restartNumberingAfterBreak="0">
    <w:nsid w:val="45D71AAD"/>
    <w:multiLevelType w:val="hybridMultilevel"/>
    <w:tmpl w:val="71DED946"/>
    <w:lvl w:ilvl="0" w:tplc="37FAE42E">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6E8008F"/>
    <w:multiLevelType w:val="hybridMultilevel"/>
    <w:tmpl w:val="2CEA7742"/>
    <w:lvl w:ilvl="0" w:tplc="99085CC6">
      <w:start w:val="1"/>
      <w:numFmt w:val="decimal"/>
      <w:lvlText w:val="%1."/>
      <w:lvlJc w:val="left"/>
      <w:pPr>
        <w:ind w:left="1080" w:hanging="360"/>
      </w:pPr>
    </w:lvl>
    <w:lvl w:ilvl="1" w:tplc="B48CFD2C">
      <w:start w:val="1"/>
      <w:numFmt w:val="decimal"/>
      <w:lvlText w:val="%2."/>
      <w:lvlJc w:val="left"/>
      <w:pPr>
        <w:ind w:left="1080" w:hanging="360"/>
      </w:pPr>
    </w:lvl>
    <w:lvl w:ilvl="2" w:tplc="17987FDA">
      <w:start w:val="1"/>
      <w:numFmt w:val="decimal"/>
      <w:lvlText w:val="%3."/>
      <w:lvlJc w:val="left"/>
      <w:pPr>
        <w:ind w:left="1080" w:hanging="360"/>
      </w:pPr>
    </w:lvl>
    <w:lvl w:ilvl="3" w:tplc="3E1E6356">
      <w:start w:val="1"/>
      <w:numFmt w:val="decimal"/>
      <w:lvlText w:val="%4."/>
      <w:lvlJc w:val="left"/>
      <w:pPr>
        <w:ind w:left="1080" w:hanging="360"/>
      </w:pPr>
    </w:lvl>
    <w:lvl w:ilvl="4" w:tplc="5C385A3A">
      <w:start w:val="1"/>
      <w:numFmt w:val="decimal"/>
      <w:lvlText w:val="%5."/>
      <w:lvlJc w:val="left"/>
      <w:pPr>
        <w:ind w:left="1080" w:hanging="360"/>
      </w:pPr>
    </w:lvl>
    <w:lvl w:ilvl="5" w:tplc="E4DA2F02">
      <w:start w:val="1"/>
      <w:numFmt w:val="decimal"/>
      <w:lvlText w:val="%6."/>
      <w:lvlJc w:val="left"/>
      <w:pPr>
        <w:ind w:left="1080" w:hanging="360"/>
      </w:pPr>
    </w:lvl>
    <w:lvl w:ilvl="6" w:tplc="E51629F0">
      <w:start w:val="1"/>
      <w:numFmt w:val="decimal"/>
      <w:lvlText w:val="%7."/>
      <w:lvlJc w:val="left"/>
      <w:pPr>
        <w:ind w:left="1080" w:hanging="360"/>
      </w:pPr>
    </w:lvl>
    <w:lvl w:ilvl="7" w:tplc="22EE62B4">
      <w:start w:val="1"/>
      <w:numFmt w:val="decimal"/>
      <w:lvlText w:val="%8."/>
      <w:lvlJc w:val="left"/>
      <w:pPr>
        <w:ind w:left="1080" w:hanging="360"/>
      </w:pPr>
    </w:lvl>
    <w:lvl w:ilvl="8" w:tplc="30465DF8">
      <w:start w:val="1"/>
      <w:numFmt w:val="decimal"/>
      <w:lvlText w:val="%9."/>
      <w:lvlJc w:val="left"/>
      <w:pPr>
        <w:ind w:left="1080" w:hanging="360"/>
      </w:pPr>
    </w:lvl>
  </w:abstractNum>
  <w:abstractNum w:abstractNumId="25" w15:restartNumberingAfterBreak="0">
    <w:nsid w:val="4A0A2522"/>
    <w:multiLevelType w:val="multilevel"/>
    <w:tmpl w:val="97F04D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F6B738D"/>
    <w:multiLevelType w:val="multilevel"/>
    <w:tmpl w:val="62BE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0117F1"/>
    <w:multiLevelType w:val="hybridMultilevel"/>
    <w:tmpl w:val="581C8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2731C48"/>
    <w:multiLevelType w:val="hybridMultilevel"/>
    <w:tmpl w:val="9B2A1F0C"/>
    <w:lvl w:ilvl="0" w:tplc="E87C7B90">
      <w:start w:val="1"/>
      <w:numFmt w:val="bullet"/>
      <w:lvlText w:val=""/>
      <w:lvlJc w:val="left"/>
      <w:pPr>
        <w:ind w:left="720" w:hanging="360"/>
      </w:pPr>
      <w:rPr>
        <w:rFonts w:ascii="Symbol" w:hAnsi="Symbol" w:hint="default"/>
        <w:b w:val="0"/>
        <w:i w:val="0"/>
        <w:sz w:val="22"/>
      </w:rPr>
    </w:lvl>
    <w:lvl w:ilvl="1" w:tplc="04090005">
      <w:start w:val="1"/>
      <w:numFmt w:val="bullet"/>
      <w:lvlText w:val=""/>
      <w:lvlJc w:val="left"/>
      <w:pPr>
        <w:ind w:left="1440" w:hanging="360"/>
      </w:pPr>
      <w:rPr>
        <w:rFonts w:ascii="Wingdings" w:hAnsi="Wingdings"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63575451"/>
    <w:multiLevelType w:val="multilevel"/>
    <w:tmpl w:val="BBB6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EF2350"/>
    <w:multiLevelType w:val="hybridMultilevel"/>
    <w:tmpl w:val="EE32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621BE"/>
    <w:multiLevelType w:val="multilevel"/>
    <w:tmpl w:val="7198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31ADB"/>
    <w:multiLevelType w:val="multilevel"/>
    <w:tmpl w:val="0AE2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3785D"/>
    <w:multiLevelType w:val="hybridMultilevel"/>
    <w:tmpl w:val="BFB6343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15:restartNumberingAfterBreak="0">
    <w:nsid w:val="6F3630C9"/>
    <w:multiLevelType w:val="hybridMultilevel"/>
    <w:tmpl w:val="2BC81A1C"/>
    <w:lvl w:ilvl="0" w:tplc="675A5D8C">
      <w:start w:val="5"/>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15:restartNumberingAfterBreak="0">
    <w:nsid w:val="7335159A"/>
    <w:multiLevelType w:val="hybridMultilevel"/>
    <w:tmpl w:val="BD76D960"/>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9" w15:restartNumberingAfterBreak="0">
    <w:nsid w:val="75FD44B5"/>
    <w:multiLevelType w:val="multilevel"/>
    <w:tmpl w:val="48A4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1C58F4"/>
    <w:multiLevelType w:val="hybridMultilevel"/>
    <w:tmpl w:val="0330AFAC"/>
    <w:lvl w:ilvl="0" w:tplc="0409000F">
      <w:start w:val="1"/>
      <w:numFmt w:val="decimal"/>
      <w:lvlText w:val="%1."/>
      <w:lvlJc w:val="left"/>
      <w:pPr>
        <w:ind w:left="360" w:hanging="360"/>
      </w:pPr>
    </w:lvl>
    <w:lvl w:ilvl="1" w:tplc="C4AEC6A6">
      <w:start w:val="1"/>
      <w:numFmt w:val="lowerLetter"/>
      <w:lvlText w:val="%2)"/>
      <w:lvlJc w:val="left"/>
      <w:pPr>
        <w:ind w:left="1104" w:hanging="384"/>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4907A5"/>
    <w:multiLevelType w:val="hybridMultilevel"/>
    <w:tmpl w:val="E42AB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853118"/>
    <w:multiLevelType w:val="hybridMultilevel"/>
    <w:tmpl w:val="C8FE4B4C"/>
    <w:lvl w:ilvl="0" w:tplc="8B12A112">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786C55"/>
    <w:multiLevelType w:val="multilevel"/>
    <w:tmpl w:val="B0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803332"/>
    <w:multiLevelType w:val="multilevel"/>
    <w:tmpl w:val="630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349218">
    <w:abstractNumId w:val="30"/>
  </w:num>
  <w:num w:numId="2" w16cid:durableId="134027391">
    <w:abstractNumId w:val="28"/>
  </w:num>
  <w:num w:numId="3" w16cid:durableId="1782071607">
    <w:abstractNumId w:val="10"/>
  </w:num>
  <w:num w:numId="4" w16cid:durableId="1938319639">
    <w:abstractNumId w:val="12"/>
  </w:num>
  <w:num w:numId="5" w16cid:durableId="1579897639">
    <w:abstractNumId w:val="7"/>
  </w:num>
  <w:num w:numId="6" w16cid:durableId="1096900045">
    <w:abstractNumId w:val="18"/>
  </w:num>
  <w:num w:numId="7" w16cid:durableId="519777025">
    <w:abstractNumId w:val="43"/>
  </w:num>
  <w:num w:numId="8" w16cid:durableId="1112434362">
    <w:abstractNumId w:val="2"/>
  </w:num>
  <w:num w:numId="9" w16cid:durableId="1663316107">
    <w:abstractNumId w:val="9"/>
  </w:num>
  <w:num w:numId="10" w16cid:durableId="282925994">
    <w:abstractNumId w:val="15"/>
  </w:num>
  <w:num w:numId="11" w16cid:durableId="659382875">
    <w:abstractNumId w:val="27"/>
  </w:num>
  <w:num w:numId="12" w16cid:durableId="999114487">
    <w:abstractNumId w:val="6"/>
  </w:num>
  <w:num w:numId="13" w16cid:durableId="728921944">
    <w:abstractNumId w:val="4"/>
  </w:num>
  <w:num w:numId="14" w16cid:durableId="712921492">
    <w:abstractNumId w:val="31"/>
  </w:num>
  <w:num w:numId="15" w16cid:durableId="1039546078">
    <w:abstractNumId w:val="20"/>
  </w:num>
  <w:num w:numId="16" w16cid:durableId="1122310212">
    <w:abstractNumId w:val="33"/>
  </w:num>
  <w:num w:numId="17" w16cid:durableId="310990923">
    <w:abstractNumId w:val="17"/>
  </w:num>
  <w:num w:numId="18" w16cid:durableId="1011755569">
    <w:abstractNumId w:val="19"/>
  </w:num>
  <w:num w:numId="19" w16cid:durableId="110783286">
    <w:abstractNumId w:val="38"/>
  </w:num>
  <w:num w:numId="20" w16cid:durableId="1834762586">
    <w:abstractNumId w:val="37"/>
  </w:num>
  <w:num w:numId="21" w16cid:durableId="1921015857">
    <w:abstractNumId w:val="8"/>
  </w:num>
  <w:num w:numId="22" w16cid:durableId="938217306">
    <w:abstractNumId w:val="23"/>
  </w:num>
  <w:num w:numId="23" w16cid:durableId="1740787095">
    <w:abstractNumId w:val="22"/>
  </w:num>
  <w:num w:numId="24" w16cid:durableId="1513181705">
    <w:abstractNumId w:val="11"/>
  </w:num>
  <w:num w:numId="25" w16cid:durableId="665518907">
    <w:abstractNumId w:val="16"/>
  </w:num>
  <w:num w:numId="26" w16cid:durableId="562059630">
    <w:abstractNumId w:val="42"/>
  </w:num>
  <w:num w:numId="27" w16cid:durableId="943615560">
    <w:abstractNumId w:val="36"/>
  </w:num>
  <w:num w:numId="28" w16cid:durableId="368188110">
    <w:abstractNumId w:val="40"/>
  </w:num>
  <w:num w:numId="29" w16cid:durableId="1076785724">
    <w:abstractNumId w:val="13"/>
  </w:num>
  <w:num w:numId="30" w16cid:durableId="951012572">
    <w:abstractNumId w:val="32"/>
  </w:num>
  <w:num w:numId="31" w16cid:durableId="1990361024">
    <w:abstractNumId w:val="25"/>
  </w:num>
  <w:num w:numId="32" w16cid:durableId="1762095814">
    <w:abstractNumId w:val="41"/>
  </w:num>
  <w:num w:numId="33" w16cid:durableId="1563099872">
    <w:abstractNumId w:val="3"/>
  </w:num>
  <w:num w:numId="34" w16cid:durableId="285812900">
    <w:abstractNumId w:val="21"/>
  </w:num>
  <w:num w:numId="35" w16cid:durableId="895048550">
    <w:abstractNumId w:val="24"/>
  </w:num>
  <w:num w:numId="36" w16cid:durableId="332219854">
    <w:abstractNumId w:val="1"/>
  </w:num>
  <w:num w:numId="37" w16cid:durableId="356929434">
    <w:abstractNumId w:val="0"/>
  </w:num>
  <w:num w:numId="38" w16cid:durableId="1930507797">
    <w:abstractNumId w:val="45"/>
  </w:num>
  <w:num w:numId="39" w16cid:durableId="2009095360">
    <w:abstractNumId w:val="44"/>
  </w:num>
  <w:num w:numId="40" w16cid:durableId="1616592811">
    <w:abstractNumId w:val="39"/>
  </w:num>
  <w:num w:numId="41" w16cid:durableId="276646856">
    <w:abstractNumId w:val="26"/>
  </w:num>
  <w:num w:numId="42" w16cid:durableId="833883330">
    <w:abstractNumId w:val="5"/>
  </w:num>
  <w:num w:numId="43" w16cid:durableId="559287832">
    <w:abstractNumId w:val="29"/>
  </w:num>
  <w:num w:numId="44" w16cid:durableId="930355417">
    <w:abstractNumId w:val="35"/>
  </w:num>
  <w:num w:numId="45" w16cid:durableId="224683162">
    <w:abstractNumId w:val="34"/>
  </w:num>
  <w:num w:numId="46" w16cid:durableId="7729086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proofState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B7"/>
    <w:rsid w:val="0000102E"/>
    <w:rsid w:val="000018D9"/>
    <w:rsid w:val="000025BB"/>
    <w:rsid w:val="00002821"/>
    <w:rsid w:val="00002EB5"/>
    <w:rsid w:val="00005E02"/>
    <w:rsid w:val="00006442"/>
    <w:rsid w:val="00006D27"/>
    <w:rsid w:val="000105EE"/>
    <w:rsid w:val="00010C60"/>
    <w:rsid w:val="00010E50"/>
    <w:rsid w:val="00010E90"/>
    <w:rsid w:val="000110E3"/>
    <w:rsid w:val="000111E5"/>
    <w:rsid w:val="000112AD"/>
    <w:rsid w:val="0001365E"/>
    <w:rsid w:val="000148A6"/>
    <w:rsid w:val="00016213"/>
    <w:rsid w:val="000164D4"/>
    <w:rsid w:val="000173B8"/>
    <w:rsid w:val="0001765A"/>
    <w:rsid w:val="0002178B"/>
    <w:rsid w:val="000221EB"/>
    <w:rsid w:val="000223CF"/>
    <w:rsid w:val="00022EE7"/>
    <w:rsid w:val="00024357"/>
    <w:rsid w:val="00024461"/>
    <w:rsid w:val="000244E9"/>
    <w:rsid w:val="000250B5"/>
    <w:rsid w:val="00026310"/>
    <w:rsid w:val="00030733"/>
    <w:rsid w:val="0003126C"/>
    <w:rsid w:val="00031335"/>
    <w:rsid w:val="000330B3"/>
    <w:rsid w:val="00033587"/>
    <w:rsid w:val="00037C51"/>
    <w:rsid w:val="00037D1B"/>
    <w:rsid w:val="00040BA6"/>
    <w:rsid w:val="00040C0D"/>
    <w:rsid w:val="00041CC8"/>
    <w:rsid w:val="0004206A"/>
    <w:rsid w:val="000429A6"/>
    <w:rsid w:val="00042D27"/>
    <w:rsid w:val="00044EED"/>
    <w:rsid w:val="00045CEA"/>
    <w:rsid w:val="0004736B"/>
    <w:rsid w:val="0004795D"/>
    <w:rsid w:val="0005136E"/>
    <w:rsid w:val="00052203"/>
    <w:rsid w:val="0005241F"/>
    <w:rsid w:val="00052F94"/>
    <w:rsid w:val="000530BD"/>
    <w:rsid w:val="00053A93"/>
    <w:rsid w:val="00053DC5"/>
    <w:rsid w:val="00054301"/>
    <w:rsid w:val="000568DE"/>
    <w:rsid w:val="00057028"/>
    <w:rsid w:val="00057093"/>
    <w:rsid w:val="00060D8A"/>
    <w:rsid w:val="00061080"/>
    <w:rsid w:val="000616D8"/>
    <w:rsid w:val="00062160"/>
    <w:rsid w:val="000631D3"/>
    <w:rsid w:val="00064266"/>
    <w:rsid w:val="000647D1"/>
    <w:rsid w:val="00065619"/>
    <w:rsid w:val="000659A1"/>
    <w:rsid w:val="00065DB5"/>
    <w:rsid w:val="00065E17"/>
    <w:rsid w:val="00066029"/>
    <w:rsid w:val="0006664C"/>
    <w:rsid w:val="00067364"/>
    <w:rsid w:val="000678B0"/>
    <w:rsid w:val="000678D3"/>
    <w:rsid w:val="0007019B"/>
    <w:rsid w:val="000711AD"/>
    <w:rsid w:val="000728D9"/>
    <w:rsid w:val="000732D1"/>
    <w:rsid w:val="00074E58"/>
    <w:rsid w:val="00076EAD"/>
    <w:rsid w:val="0008002B"/>
    <w:rsid w:val="00080C1C"/>
    <w:rsid w:val="000828AB"/>
    <w:rsid w:val="000829BE"/>
    <w:rsid w:val="0008314C"/>
    <w:rsid w:val="000833EA"/>
    <w:rsid w:val="00083E18"/>
    <w:rsid w:val="00084B06"/>
    <w:rsid w:val="000859E7"/>
    <w:rsid w:val="00085ABB"/>
    <w:rsid w:val="000867F8"/>
    <w:rsid w:val="00086A55"/>
    <w:rsid w:val="00087CF5"/>
    <w:rsid w:val="00087E0B"/>
    <w:rsid w:val="000903E9"/>
    <w:rsid w:val="00091EEC"/>
    <w:rsid w:val="0009262F"/>
    <w:rsid w:val="000926F0"/>
    <w:rsid w:val="00092EFC"/>
    <w:rsid w:val="00093ED2"/>
    <w:rsid w:val="00094E5A"/>
    <w:rsid w:val="000A0A0F"/>
    <w:rsid w:val="000A0B3F"/>
    <w:rsid w:val="000A119B"/>
    <w:rsid w:val="000A1F62"/>
    <w:rsid w:val="000A20EF"/>
    <w:rsid w:val="000A2178"/>
    <w:rsid w:val="000A3371"/>
    <w:rsid w:val="000A51D1"/>
    <w:rsid w:val="000A714B"/>
    <w:rsid w:val="000A72C3"/>
    <w:rsid w:val="000A7645"/>
    <w:rsid w:val="000B0370"/>
    <w:rsid w:val="000B0E05"/>
    <w:rsid w:val="000B2612"/>
    <w:rsid w:val="000B2B51"/>
    <w:rsid w:val="000B2B77"/>
    <w:rsid w:val="000B3CD7"/>
    <w:rsid w:val="000B3F05"/>
    <w:rsid w:val="000B4B94"/>
    <w:rsid w:val="000B4DDC"/>
    <w:rsid w:val="000B516F"/>
    <w:rsid w:val="000B59DC"/>
    <w:rsid w:val="000B68AE"/>
    <w:rsid w:val="000B7046"/>
    <w:rsid w:val="000C1D01"/>
    <w:rsid w:val="000C2623"/>
    <w:rsid w:val="000C3F9A"/>
    <w:rsid w:val="000C3FCE"/>
    <w:rsid w:val="000C47E6"/>
    <w:rsid w:val="000C4DB4"/>
    <w:rsid w:val="000C4E43"/>
    <w:rsid w:val="000C5500"/>
    <w:rsid w:val="000C5DE2"/>
    <w:rsid w:val="000C6517"/>
    <w:rsid w:val="000C6607"/>
    <w:rsid w:val="000D03D6"/>
    <w:rsid w:val="000D06C1"/>
    <w:rsid w:val="000D29BA"/>
    <w:rsid w:val="000D3314"/>
    <w:rsid w:val="000D3A5D"/>
    <w:rsid w:val="000D3BD0"/>
    <w:rsid w:val="000D4F23"/>
    <w:rsid w:val="000D5B91"/>
    <w:rsid w:val="000D7524"/>
    <w:rsid w:val="000D7929"/>
    <w:rsid w:val="000E01A1"/>
    <w:rsid w:val="000E0909"/>
    <w:rsid w:val="000E0DCC"/>
    <w:rsid w:val="000E1D2A"/>
    <w:rsid w:val="000E242C"/>
    <w:rsid w:val="000E2AF9"/>
    <w:rsid w:val="000E527E"/>
    <w:rsid w:val="000E5AEF"/>
    <w:rsid w:val="000F0C50"/>
    <w:rsid w:val="000F15A7"/>
    <w:rsid w:val="000F18C5"/>
    <w:rsid w:val="000F1968"/>
    <w:rsid w:val="000F283E"/>
    <w:rsid w:val="000F2948"/>
    <w:rsid w:val="000F338B"/>
    <w:rsid w:val="000F39CE"/>
    <w:rsid w:val="000F3CE9"/>
    <w:rsid w:val="000F4D1D"/>
    <w:rsid w:val="000F4FEB"/>
    <w:rsid w:val="000F546D"/>
    <w:rsid w:val="000F64A6"/>
    <w:rsid w:val="000F7033"/>
    <w:rsid w:val="000F79B8"/>
    <w:rsid w:val="00100608"/>
    <w:rsid w:val="001009D3"/>
    <w:rsid w:val="00103256"/>
    <w:rsid w:val="00103898"/>
    <w:rsid w:val="00103A11"/>
    <w:rsid w:val="0010655B"/>
    <w:rsid w:val="00106D19"/>
    <w:rsid w:val="00107165"/>
    <w:rsid w:val="00107E15"/>
    <w:rsid w:val="001116C6"/>
    <w:rsid w:val="00111C84"/>
    <w:rsid w:val="00112FAD"/>
    <w:rsid w:val="00113034"/>
    <w:rsid w:val="001132DF"/>
    <w:rsid w:val="001152A0"/>
    <w:rsid w:val="00116245"/>
    <w:rsid w:val="00117375"/>
    <w:rsid w:val="0012087E"/>
    <w:rsid w:val="001214D9"/>
    <w:rsid w:val="001214F4"/>
    <w:rsid w:val="00121694"/>
    <w:rsid w:val="0012307F"/>
    <w:rsid w:val="00123491"/>
    <w:rsid w:val="00123ABC"/>
    <w:rsid w:val="001245DD"/>
    <w:rsid w:val="00124A4D"/>
    <w:rsid w:val="00125F0F"/>
    <w:rsid w:val="00126BA0"/>
    <w:rsid w:val="00127100"/>
    <w:rsid w:val="00127D88"/>
    <w:rsid w:val="00130FB9"/>
    <w:rsid w:val="00131542"/>
    <w:rsid w:val="001321A7"/>
    <w:rsid w:val="001323AE"/>
    <w:rsid w:val="00132892"/>
    <w:rsid w:val="001340B6"/>
    <w:rsid w:val="001350C3"/>
    <w:rsid w:val="001365BD"/>
    <w:rsid w:val="0013699E"/>
    <w:rsid w:val="00137433"/>
    <w:rsid w:val="0013754F"/>
    <w:rsid w:val="00137CAD"/>
    <w:rsid w:val="00137DAE"/>
    <w:rsid w:val="001408A7"/>
    <w:rsid w:val="00140C3F"/>
    <w:rsid w:val="0014126B"/>
    <w:rsid w:val="00141ABA"/>
    <w:rsid w:val="00141B39"/>
    <w:rsid w:val="00142529"/>
    <w:rsid w:val="00143B63"/>
    <w:rsid w:val="00144697"/>
    <w:rsid w:val="00144AA1"/>
    <w:rsid w:val="00144E36"/>
    <w:rsid w:val="0014537E"/>
    <w:rsid w:val="00145CC2"/>
    <w:rsid w:val="00145D5F"/>
    <w:rsid w:val="0014638B"/>
    <w:rsid w:val="00150A59"/>
    <w:rsid w:val="00151349"/>
    <w:rsid w:val="00151631"/>
    <w:rsid w:val="00152127"/>
    <w:rsid w:val="00152221"/>
    <w:rsid w:val="0015452A"/>
    <w:rsid w:val="00154B2E"/>
    <w:rsid w:val="00155085"/>
    <w:rsid w:val="0015512C"/>
    <w:rsid w:val="00157F26"/>
    <w:rsid w:val="00160654"/>
    <w:rsid w:val="001609B9"/>
    <w:rsid w:val="00160F2C"/>
    <w:rsid w:val="001628E2"/>
    <w:rsid w:val="00163DD5"/>
    <w:rsid w:val="0016507E"/>
    <w:rsid w:val="00165224"/>
    <w:rsid w:val="00165E5C"/>
    <w:rsid w:val="00167596"/>
    <w:rsid w:val="001677C7"/>
    <w:rsid w:val="00167B3E"/>
    <w:rsid w:val="00167E1E"/>
    <w:rsid w:val="00170A8D"/>
    <w:rsid w:val="00171110"/>
    <w:rsid w:val="00172650"/>
    <w:rsid w:val="00173FFD"/>
    <w:rsid w:val="0017492E"/>
    <w:rsid w:val="00175110"/>
    <w:rsid w:val="00176106"/>
    <w:rsid w:val="00176ADB"/>
    <w:rsid w:val="00176AFF"/>
    <w:rsid w:val="00177644"/>
    <w:rsid w:val="00177DAC"/>
    <w:rsid w:val="00177FEC"/>
    <w:rsid w:val="001806E4"/>
    <w:rsid w:val="00180740"/>
    <w:rsid w:val="0018349D"/>
    <w:rsid w:val="001840ED"/>
    <w:rsid w:val="001841D9"/>
    <w:rsid w:val="00184C80"/>
    <w:rsid w:val="001853E6"/>
    <w:rsid w:val="00186ABD"/>
    <w:rsid w:val="00186EE7"/>
    <w:rsid w:val="001873EE"/>
    <w:rsid w:val="001902B2"/>
    <w:rsid w:val="001908F7"/>
    <w:rsid w:val="00191276"/>
    <w:rsid w:val="0019192A"/>
    <w:rsid w:val="001938A2"/>
    <w:rsid w:val="00193F6F"/>
    <w:rsid w:val="00194279"/>
    <w:rsid w:val="001947DD"/>
    <w:rsid w:val="001949D2"/>
    <w:rsid w:val="001950AE"/>
    <w:rsid w:val="0019550B"/>
    <w:rsid w:val="00195BCC"/>
    <w:rsid w:val="00195C41"/>
    <w:rsid w:val="00197BED"/>
    <w:rsid w:val="001A1354"/>
    <w:rsid w:val="001A1A90"/>
    <w:rsid w:val="001A2B2D"/>
    <w:rsid w:val="001A34DF"/>
    <w:rsid w:val="001A36D2"/>
    <w:rsid w:val="001A4CBD"/>
    <w:rsid w:val="001A66B7"/>
    <w:rsid w:val="001A7ED0"/>
    <w:rsid w:val="001B008B"/>
    <w:rsid w:val="001B0B1A"/>
    <w:rsid w:val="001B1338"/>
    <w:rsid w:val="001B2360"/>
    <w:rsid w:val="001B283D"/>
    <w:rsid w:val="001B2C13"/>
    <w:rsid w:val="001B2C2D"/>
    <w:rsid w:val="001B2E4F"/>
    <w:rsid w:val="001B3AD7"/>
    <w:rsid w:val="001B3C8C"/>
    <w:rsid w:val="001B47EB"/>
    <w:rsid w:val="001B54E1"/>
    <w:rsid w:val="001B6078"/>
    <w:rsid w:val="001B786F"/>
    <w:rsid w:val="001B7E18"/>
    <w:rsid w:val="001C1239"/>
    <w:rsid w:val="001C16A1"/>
    <w:rsid w:val="001C1B75"/>
    <w:rsid w:val="001C2194"/>
    <w:rsid w:val="001C31E8"/>
    <w:rsid w:val="001C35D1"/>
    <w:rsid w:val="001C378E"/>
    <w:rsid w:val="001C66DC"/>
    <w:rsid w:val="001C6806"/>
    <w:rsid w:val="001C6C72"/>
    <w:rsid w:val="001D059E"/>
    <w:rsid w:val="001D0ABD"/>
    <w:rsid w:val="001D0D46"/>
    <w:rsid w:val="001D1657"/>
    <w:rsid w:val="001D19B1"/>
    <w:rsid w:val="001D1FFA"/>
    <w:rsid w:val="001D24F9"/>
    <w:rsid w:val="001D2E8A"/>
    <w:rsid w:val="001D33E1"/>
    <w:rsid w:val="001D4A78"/>
    <w:rsid w:val="001D4A9E"/>
    <w:rsid w:val="001D548F"/>
    <w:rsid w:val="001D653C"/>
    <w:rsid w:val="001D684A"/>
    <w:rsid w:val="001D6AE6"/>
    <w:rsid w:val="001D6C2B"/>
    <w:rsid w:val="001E03C0"/>
    <w:rsid w:val="001E10E0"/>
    <w:rsid w:val="001E1218"/>
    <w:rsid w:val="001E1CC4"/>
    <w:rsid w:val="001E331A"/>
    <w:rsid w:val="001E5804"/>
    <w:rsid w:val="001E773D"/>
    <w:rsid w:val="001F1B8D"/>
    <w:rsid w:val="001F3336"/>
    <w:rsid w:val="001F33C9"/>
    <w:rsid w:val="001F386C"/>
    <w:rsid w:val="001F581C"/>
    <w:rsid w:val="001F6692"/>
    <w:rsid w:val="001F680F"/>
    <w:rsid w:val="00202199"/>
    <w:rsid w:val="002025B4"/>
    <w:rsid w:val="00205A96"/>
    <w:rsid w:val="00205B40"/>
    <w:rsid w:val="00205BA9"/>
    <w:rsid w:val="00206BBE"/>
    <w:rsid w:val="00207FCE"/>
    <w:rsid w:val="00211DCB"/>
    <w:rsid w:val="0021429C"/>
    <w:rsid w:val="002156AF"/>
    <w:rsid w:val="00215B5E"/>
    <w:rsid w:val="00217F27"/>
    <w:rsid w:val="0022122F"/>
    <w:rsid w:val="002216B2"/>
    <w:rsid w:val="00221C5C"/>
    <w:rsid w:val="00222796"/>
    <w:rsid w:val="00222DFF"/>
    <w:rsid w:val="002243AC"/>
    <w:rsid w:val="00224C01"/>
    <w:rsid w:val="00224CDC"/>
    <w:rsid w:val="00225B58"/>
    <w:rsid w:val="00230161"/>
    <w:rsid w:val="00230BA8"/>
    <w:rsid w:val="00232561"/>
    <w:rsid w:val="002333D9"/>
    <w:rsid w:val="00233E7E"/>
    <w:rsid w:val="00234AFB"/>
    <w:rsid w:val="00235338"/>
    <w:rsid w:val="00236C29"/>
    <w:rsid w:val="002409BD"/>
    <w:rsid w:val="00241E23"/>
    <w:rsid w:val="00242B9F"/>
    <w:rsid w:val="002434FE"/>
    <w:rsid w:val="00244635"/>
    <w:rsid w:val="00244728"/>
    <w:rsid w:val="00244AA7"/>
    <w:rsid w:val="00244F51"/>
    <w:rsid w:val="00245526"/>
    <w:rsid w:val="0024652F"/>
    <w:rsid w:val="00246C78"/>
    <w:rsid w:val="0024797D"/>
    <w:rsid w:val="00250BB5"/>
    <w:rsid w:val="00252882"/>
    <w:rsid w:val="00252B8F"/>
    <w:rsid w:val="00252E9E"/>
    <w:rsid w:val="00252F93"/>
    <w:rsid w:val="00254500"/>
    <w:rsid w:val="002558C6"/>
    <w:rsid w:val="00255917"/>
    <w:rsid w:val="00255E4B"/>
    <w:rsid w:val="00257404"/>
    <w:rsid w:val="00257570"/>
    <w:rsid w:val="0025758C"/>
    <w:rsid w:val="00257B2E"/>
    <w:rsid w:val="00257BC2"/>
    <w:rsid w:val="00261067"/>
    <w:rsid w:val="00261AFA"/>
    <w:rsid w:val="00261E42"/>
    <w:rsid w:val="0026460F"/>
    <w:rsid w:val="00264F89"/>
    <w:rsid w:val="00265304"/>
    <w:rsid w:val="002655CA"/>
    <w:rsid w:val="0026609C"/>
    <w:rsid w:val="0026651B"/>
    <w:rsid w:val="00266CFC"/>
    <w:rsid w:val="002701BB"/>
    <w:rsid w:val="00271409"/>
    <w:rsid w:val="00271D71"/>
    <w:rsid w:val="00272E5F"/>
    <w:rsid w:val="00272E9D"/>
    <w:rsid w:val="00274399"/>
    <w:rsid w:val="002747E9"/>
    <w:rsid w:val="00274B58"/>
    <w:rsid w:val="002750CA"/>
    <w:rsid w:val="002755E8"/>
    <w:rsid w:val="002760D0"/>
    <w:rsid w:val="00276B2B"/>
    <w:rsid w:val="00280653"/>
    <w:rsid w:val="00281647"/>
    <w:rsid w:val="00282536"/>
    <w:rsid w:val="00284E3D"/>
    <w:rsid w:val="002850A2"/>
    <w:rsid w:val="0028561A"/>
    <w:rsid w:val="00286372"/>
    <w:rsid w:val="00287843"/>
    <w:rsid w:val="002908DA"/>
    <w:rsid w:val="00290F1A"/>
    <w:rsid w:val="00291EFD"/>
    <w:rsid w:val="00291F40"/>
    <w:rsid w:val="002922AE"/>
    <w:rsid w:val="002925CF"/>
    <w:rsid w:val="00293990"/>
    <w:rsid w:val="00293D19"/>
    <w:rsid w:val="00293D4C"/>
    <w:rsid w:val="00294256"/>
    <w:rsid w:val="00295A27"/>
    <w:rsid w:val="00296136"/>
    <w:rsid w:val="00296F69"/>
    <w:rsid w:val="00297089"/>
    <w:rsid w:val="002A01D3"/>
    <w:rsid w:val="002A0BD2"/>
    <w:rsid w:val="002A211E"/>
    <w:rsid w:val="002A470E"/>
    <w:rsid w:val="002A7840"/>
    <w:rsid w:val="002B328F"/>
    <w:rsid w:val="002B3B7A"/>
    <w:rsid w:val="002B6642"/>
    <w:rsid w:val="002B70F4"/>
    <w:rsid w:val="002C0F9F"/>
    <w:rsid w:val="002C1351"/>
    <w:rsid w:val="002C17EE"/>
    <w:rsid w:val="002C2422"/>
    <w:rsid w:val="002C3CA6"/>
    <w:rsid w:val="002C5BEA"/>
    <w:rsid w:val="002C73C1"/>
    <w:rsid w:val="002C75B6"/>
    <w:rsid w:val="002C7D76"/>
    <w:rsid w:val="002C7EE3"/>
    <w:rsid w:val="002D1296"/>
    <w:rsid w:val="002D13C0"/>
    <w:rsid w:val="002D14B1"/>
    <w:rsid w:val="002D1A45"/>
    <w:rsid w:val="002D2087"/>
    <w:rsid w:val="002D37A7"/>
    <w:rsid w:val="002D4FF3"/>
    <w:rsid w:val="002D5225"/>
    <w:rsid w:val="002D5ED9"/>
    <w:rsid w:val="002E1B9A"/>
    <w:rsid w:val="002E3640"/>
    <w:rsid w:val="002E393C"/>
    <w:rsid w:val="002E3C62"/>
    <w:rsid w:val="002E43D5"/>
    <w:rsid w:val="002E443E"/>
    <w:rsid w:val="002E5018"/>
    <w:rsid w:val="002E522D"/>
    <w:rsid w:val="002E53E6"/>
    <w:rsid w:val="002E6DFB"/>
    <w:rsid w:val="002E776B"/>
    <w:rsid w:val="002F0533"/>
    <w:rsid w:val="002F206D"/>
    <w:rsid w:val="002F2862"/>
    <w:rsid w:val="002F2BA7"/>
    <w:rsid w:val="002F2BC9"/>
    <w:rsid w:val="002F320B"/>
    <w:rsid w:val="002F382B"/>
    <w:rsid w:val="002F4C12"/>
    <w:rsid w:val="002F56F3"/>
    <w:rsid w:val="002F58ED"/>
    <w:rsid w:val="002F7B97"/>
    <w:rsid w:val="00301716"/>
    <w:rsid w:val="003029EC"/>
    <w:rsid w:val="003066F9"/>
    <w:rsid w:val="00310C25"/>
    <w:rsid w:val="00311A66"/>
    <w:rsid w:val="00311BF7"/>
    <w:rsid w:val="00312067"/>
    <w:rsid w:val="003132A8"/>
    <w:rsid w:val="003154FE"/>
    <w:rsid w:val="003155E9"/>
    <w:rsid w:val="00315C41"/>
    <w:rsid w:val="00315E00"/>
    <w:rsid w:val="00315F8E"/>
    <w:rsid w:val="00316CAA"/>
    <w:rsid w:val="00316CB0"/>
    <w:rsid w:val="003206EC"/>
    <w:rsid w:val="0032147B"/>
    <w:rsid w:val="00322850"/>
    <w:rsid w:val="00322D24"/>
    <w:rsid w:val="00322DBF"/>
    <w:rsid w:val="00323418"/>
    <w:rsid w:val="003249F8"/>
    <w:rsid w:val="00324FED"/>
    <w:rsid w:val="0032525F"/>
    <w:rsid w:val="003258F4"/>
    <w:rsid w:val="00325A8E"/>
    <w:rsid w:val="00326C1F"/>
    <w:rsid w:val="00327196"/>
    <w:rsid w:val="00327446"/>
    <w:rsid w:val="00327802"/>
    <w:rsid w:val="003305A5"/>
    <w:rsid w:val="00331AC4"/>
    <w:rsid w:val="00331D99"/>
    <w:rsid w:val="00332053"/>
    <w:rsid w:val="0033273F"/>
    <w:rsid w:val="00333070"/>
    <w:rsid w:val="003339E2"/>
    <w:rsid w:val="0033461E"/>
    <w:rsid w:val="00334D12"/>
    <w:rsid w:val="00335124"/>
    <w:rsid w:val="00335627"/>
    <w:rsid w:val="003357DC"/>
    <w:rsid w:val="00337594"/>
    <w:rsid w:val="00337769"/>
    <w:rsid w:val="00337A55"/>
    <w:rsid w:val="00337F8E"/>
    <w:rsid w:val="00340EB1"/>
    <w:rsid w:val="00341A15"/>
    <w:rsid w:val="00342270"/>
    <w:rsid w:val="00343683"/>
    <w:rsid w:val="00343BC4"/>
    <w:rsid w:val="003450CA"/>
    <w:rsid w:val="00345892"/>
    <w:rsid w:val="00345B63"/>
    <w:rsid w:val="00345C44"/>
    <w:rsid w:val="00347B9B"/>
    <w:rsid w:val="00347FBD"/>
    <w:rsid w:val="0035093F"/>
    <w:rsid w:val="00351370"/>
    <w:rsid w:val="003527F6"/>
    <w:rsid w:val="0035298C"/>
    <w:rsid w:val="003529B2"/>
    <w:rsid w:val="0035304B"/>
    <w:rsid w:val="00353196"/>
    <w:rsid w:val="003533E3"/>
    <w:rsid w:val="00354B2F"/>
    <w:rsid w:val="00355B9B"/>
    <w:rsid w:val="00355C41"/>
    <w:rsid w:val="00355F93"/>
    <w:rsid w:val="0035663B"/>
    <w:rsid w:val="003619EF"/>
    <w:rsid w:val="00361B15"/>
    <w:rsid w:val="00362B60"/>
    <w:rsid w:val="00363B5D"/>
    <w:rsid w:val="00363D36"/>
    <w:rsid w:val="00364D36"/>
    <w:rsid w:val="003664AE"/>
    <w:rsid w:val="00370B54"/>
    <w:rsid w:val="00370EE2"/>
    <w:rsid w:val="0037113B"/>
    <w:rsid w:val="00371839"/>
    <w:rsid w:val="00372090"/>
    <w:rsid w:val="0037218B"/>
    <w:rsid w:val="003729C4"/>
    <w:rsid w:val="00372A71"/>
    <w:rsid w:val="00373099"/>
    <w:rsid w:val="00374187"/>
    <w:rsid w:val="00374D38"/>
    <w:rsid w:val="0037572E"/>
    <w:rsid w:val="00376173"/>
    <w:rsid w:val="00376409"/>
    <w:rsid w:val="003769A0"/>
    <w:rsid w:val="00377F3F"/>
    <w:rsid w:val="00380691"/>
    <w:rsid w:val="00380EFA"/>
    <w:rsid w:val="00382246"/>
    <w:rsid w:val="00382BAE"/>
    <w:rsid w:val="00383395"/>
    <w:rsid w:val="00384356"/>
    <w:rsid w:val="00384B2C"/>
    <w:rsid w:val="00386411"/>
    <w:rsid w:val="0038654B"/>
    <w:rsid w:val="00386E8E"/>
    <w:rsid w:val="003874C0"/>
    <w:rsid w:val="00390096"/>
    <w:rsid w:val="003908BF"/>
    <w:rsid w:val="00391429"/>
    <w:rsid w:val="003925D4"/>
    <w:rsid w:val="003925FA"/>
    <w:rsid w:val="0039336E"/>
    <w:rsid w:val="003941A4"/>
    <w:rsid w:val="00395332"/>
    <w:rsid w:val="003954C8"/>
    <w:rsid w:val="003955E8"/>
    <w:rsid w:val="0039560A"/>
    <w:rsid w:val="00396D35"/>
    <w:rsid w:val="0039738B"/>
    <w:rsid w:val="003A1D89"/>
    <w:rsid w:val="003A27EA"/>
    <w:rsid w:val="003A287E"/>
    <w:rsid w:val="003A2F21"/>
    <w:rsid w:val="003A588E"/>
    <w:rsid w:val="003A5EF2"/>
    <w:rsid w:val="003A6C7D"/>
    <w:rsid w:val="003A6EBF"/>
    <w:rsid w:val="003A7559"/>
    <w:rsid w:val="003A7692"/>
    <w:rsid w:val="003A7DDF"/>
    <w:rsid w:val="003B01E4"/>
    <w:rsid w:val="003B1209"/>
    <w:rsid w:val="003B2C30"/>
    <w:rsid w:val="003B384E"/>
    <w:rsid w:val="003B405E"/>
    <w:rsid w:val="003B44F7"/>
    <w:rsid w:val="003B4E69"/>
    <w:rsid w:val="003B4FAC"/>
    <w:rsid w:val="003B572C"/>
    <w:rsid w:val="003B6147"/>
    <w:rsid w:val="003B63DC"/>
    <w:rsid w:val="003B73DC"/>
    <w:rsid w:val="003B7613"/>
    <w:rsid w:val="003B7896"/>
    <w:rsid w:val="003C16C5"/>
    <w:rsid w:val="003C2550"/>
    <w:rsid w:val="003C2BDA"/>
    <w:rsid w:val="003C3C47"/>
    <w:rsid w:val="003C4104"/>
    <w:rsid w:val="003C440D"/>
    <w:rsid w:val="003C47D7"/>
    <w:rsid w:val="003C57B2"/>
    <w:rsid w:val="003C5B3A"/>
    <w:rsid w:val="003C61CE"/>
    <w:rsid w:val="003C656B"/>
    <w:rsid w:val="003C7E62"/>
    <w:rsid w:val="003D00F3"/>
    <w:rsid w:val="003D06E7"/>
    <w:rsid w:val="003D270D"/>
    <w:rsid w:val="003D2FB7"/>
    <w:rsid w:val="003D3DA2"/>
    <w:rsid w:val="003D52B1"/>
    <w:rsid w:val="003D64A5"/>
    <w:rsid w:val="003E1569"/>
    <w:rsid w:val="003E1A6E"/>
    <w:rsid w:val="003E1AAE"/>
    <w:rsid w:val="003E1D06"/>
    <w:rsid w:val="003E2309"/>
    <w:rsid w:val="003E2F1B"/>
    <w:rsid w:val="003E33C6"/>
    <w:rsid w:val="003E3661"/>
    <w:rsid w:val="003E5032"/>
    <w:rsid w:val="003E5380"/>
    <w:rsid w:val="003E5945"/>
    <w:rsid w:val="003E5AE1"/>
    <w:rsid w:val="003E5D0D"/>
    <w:rsid w:val="003E5D3D"/>
    <w:rsid w:val="003E72CF"/>
    <w:rsid w:val="003E78F2"/>
    <w:rsid w:val="003E7D7C"/>
    <w:rsid w:val="003F136C"/>
    <w:rsid w:val="003F1766"/>
    <w:rsid w:val="003F17CA"/>
    <w:rsid w:val="003F1FD4"/>
    <w:rsid w:val="003F2393"/>
    <w:rsid w:val="003F2D2A"/>
    <w:rsid w:val="003F34D5"/>
    <w:rsid w:val="003F3D86"/>
    <w:rsid w:val="003F52F1"/>
    <w:rsid w:val="003F69F1"/>
    <w:rsid w:val="003F74CE"/>
    <w:rsid w:val="00400D5B"/>
    <w:rsid w:val="00400E0B"/>
    <w:rsid w:val="0040262A"/>
    <w:rsid w:val="00402749"/>
    <w:rsid w:val="0040327D"/>
    <w:rsid w:val="0040403A"/>
    <w:rsid w:val="004049A0"/>
    <w:rsid w:val="00406854"/>
    <w:rsid w:val="0041132A"/>
    <w:rsid w:val="004125A2"/>
    <w:rsid w:val="00412E5F"/>
    <w:rsid w:val="004136E2"/>
    <w:rsid w:val="00414A34"/>
    <w:rsid w:val="004151DD"/>
    <w:rsid w:val="00416298"/>
    <w:rsid w:val="00417A52"/>
    <w:rsid w:val="004213BD"/>
    <w:rsid w:val="00421883"/>
    <w:rsid w:val="004222A7"/>
    <w:rsid w:val="00425C5B"/>
    <w:rsid w:val="00425E5A"/>
    <w:rsid w:val="00426704"/>
    <w:rsid w:val="004267E3"/>
    <w:rsid w:val="00426927"/>
    <w:rsid w:val="00427FE5"/>
    <w:rsid w:val="00430AD0"/>
    <w:rsid w:val="00430F88"/>
    <w:rsid w:val="00432BED"/>
    <w:rsid w:val="004337C2"/>
    <w:rsid w:val="0043447C"/>
    <w:rsid w:val="00435088"/>
    <w:rsid w:val="004357D7"/>
    <w:rsid w:val="00435B85"/>
    <w:rsid w:val="00435F1E"/>
    <w:rsid w:val="00436147"/>
    <w:rsid w:val="004373F5"/>
    <w:rsid w:val="004375B2"/>
    <w:rsid w:val="00437B6E"/>
    <w:rsid w:val="00441C05"/>
    <w:rsid w:val="00442BFE"/>
    <w:rsid w:val="0044330C"/>
    <w:rsid w:val="00443464"/>
    <w:rsid w:val="004449C1"/>
    <w:rsid w:val="004454DC"/>
    <w:rsid w:val="00447464"/>
    <w:rsid w:val="004502B7"/>
    <w:rsid w:val="00450760"/>
    <w:rsid w:val="004514F2"/>
    <w:rsid w:val="00452042"/>
    <w:rsid w:val="0045247E"/>
    <w:rsid w:val="00452618"/>
    <w:rsid w:val="004534E4"/>
    <w:rsid w:val="00453AB4"/>
    <w:rsid w:val="00455606"/>
    <w:rsid w:val="00455993"/>
    <w:rsid w:val="00455E36"/>
    <w:rsid w:val="00455F1E"/>
    <w:rsid w:val="00456DE7"/>
    <w:rsid w:val="0045713A"/>
    <w:rsid w:val="00457487"/>
    <w:rsid w:val="0045754C"/>
    <w:rsid w:val="004600DE"/>
    <w:rsid w:val="0046048B"/>
    <w:rsid w:val="004619BB"/>
    <w:rsid w:val="00461A6B"/>
    <w:rsid w:val="0046240B"/>
    <w:rsid w:val="0046495E"/>
    <w:rsid w:val="004661A8"/>
    <w:rsid w:val="004663E3"/>
    <w:rsid w:val="00466573"/>
    <w:rsid w:val="00466A46"/>
    <w:rsid w:val="00466FDB"/>
    <w:rsid w:val="00467950"/>
    <w:rsid w:val="00467EBF"/>
    <w:rsid w:val="00471BA2"/>
    <w:rsid w:val="0047277D"/>
    <w:rsid w:val="00473B71"/>
    <w:rsid w:val="0047457A"/>
    <w:rsid w:val="0047458C"/>
    <w:rsid w:val="00475898"/>
    <w:rsid w:val="00475B73"/>
    <w:rsid w:val="00475CFB"/>
    <w:rsid w:val="004767D5"/>
    <w:rsid w:val="0047695D"/>
    <w:rsid w:val="004777D8"/>
    <w:rsid w:val="00477D76"/>
    <w:rsid w:val="00477F76"/>
    <w:rsid w:val="004804D5"/>
    <w:rsid w:val="0048051D"/>
    <w:rsid w:val="00480B41"/>
    <w:rsid w:val="00480E05"/>
    <w:rsid w:val="00481299"/>
    <w:rsid w:val="0048192E"/>
    <w:rsid w:val="00481A10"/>
    <w:rsid w:val="00482908"/>
    <w:rsid w:val="00482D33"/>
    <w:rsid w:val="00484A78"/>
    <w:rsid w:val="00485208"/>
    <w:rsid w:val="004855FB"/>
    <w:rsid w:val="00485860"/>
    <w:rsid w:val="00485A07"/>
    <w:rsid w:val="004860D6"/>
    <w:rsid w:val="00486518"/>
    <w:rsid w:val="00486645"/>
    <w:rsid w:val="00486CAC"/>
    <w:rsid w:val="004871EE"/>
    <w:rsid w:val="004873DD"/>
    <w:rsid w:val="00487BA1"/>
    <w:rsid w:val="0049407D"/>
    <w:rsid w:val="0049546B"/>
    <w:rsid w:val="00495C97"/>
    <w:rsid w:val="00495CA5"/>
    <w:rsid w:val="00495EFB"/>
    <w:rsid w:val="00496D65"/>
    <w:rsid w:val="004972A0"/>
    <w:rsid w:val="00497CDE"/>
    <w:rsid w:val="004A0865"/>
    <w:rsid w:val="004A0C37"/>
    <w:rsid w:val="004A0D1B"/>
    <w:rsid w:val="004A15CE"/>
    <w:rsid w:val="004A1EB8"/>
    <w:rsid w:val="004A28CB"/>
    <w:rsid w:val="004A3E26"/>
    <w:rsid w:val="004A44BC"/>
    <w:rsid w:val="004A4C09"/>
    <w:rsid w:val="004A6325"/>
    <w:rsid w:val="004A6AD2"/>
    <w:rsid w:val="004A6F70"/>
    <w:rsid w:val="004B05F4"/>
    <w:rsid w:val="004B0EAF"/>
    <w:rsid w:val="004B1576"/>
    <w:rsid w:val="004B16CB"/>
    <w:rsid w:val="004B24E8"/>
    <w:rsid w:val="004B38D9"/>
    <w:rsid w:val="004B5D88"/>
    <w:rsid w:val="004B663D"/>
    <w:rsid w:val="004B709E"/>
    <w:rsid w:val="004B7B66"/>
    <w:rsid w:val="004C0095"/>
    <w:rsid w:val="004C0513"/>
    <w:rsid w:val="004C2393"/>
    <w:rsid w:val="004C29EA"/>
    <w:rsid w:val="004C3702"/>
    <w:rsid w:val="004C4FC9"/>
    <w:rsid w:val="004C4FFF"/>
    <w:rsid w:val="004C7B12"/>
    <w:rsid w:val="004C7E0C"/>
    <w:rsid w:val="004D01D0"/>
    <w:rsid w:val="004D22CB"/>
    <w:rsid w:val="004D2F17"/>
    <w:rsid w:val="004D510E"/>
    <w:rsid w:val="004D5AF1"/>
    <w:rsid w:val="004D6435"/>
    <w:rsid w:val="004D676D"/>
    <w:rsid w:val="004D6C57"/>
    <w:rsid w:val="004D70C0"/>
    <w:rsid w:val="004D7BB2"/>
    <w:rsid w:val="004E01F7"/>
    <w:rsid w:val="004E0421"/>
    <w:rsid w:val="004E0544"/>
    <w:rsid w:val="004E0798"/>
    <w:rsid w:val="004E07F9"/>
    <w:rsid w:val="004E145A"/>
    <w:rsid w:val="004E1629"/>
    <w:rsid w:val="004E1A01"/>
    <w:rsid w:val="004E1C44"/>
    <w:rsid w:val="004E376B"/>
    <w:rsid w:val="004E444F"/>
    <w:rsid w:val="004E6501"/>
    <w:rsid w:val="004E7807"/>
    <w:rsid w:val="004F113E"/>
    <w:rsid w:val="004F1CE4"/>
    <w:rsid w:val="004F2391"/>
    <w:rsid w:val="004F2DF0"/>
    <w:rsid w:val="004F4403"/>
    <w:rsid w:val="004F460B"/>
    <w:rsid w:val="004F5AB0"/>
    <w:rsid w:val="004F6B8E"/>
    <w:rsid w:val="004F6F17"/>
    <w:rsid w:val="004F7DE2"/>
    <w:rsid w:val="004F7EF4"/>
    <w:rsid w:val="005005FE"/>
    <w:rsid w:val="00500E73"/>
    <w:rsid w:val="00503856"/>
    <w:rsid w:val="00503EB4"/>
    <w:rsid w:val="00504BE4"/>
    <w:rsid w:val="00506470"/>
    <w:rsid w:val="005065A6"/>
    <w:rsid w:val="005072B4"/>
    <w:rsid w:val="00507E92"/>
    <w:rsid w:val="00510134"/>
    <w:rsid w:val="00510C7D"/>
    <w:rsid w:val="00510F00"/>
    <w:rsid w:val="00510F97"/>
    <w:rsid w:val="00511919"/>
    <w:rsid w:val="00511F2F"/>
    <w:rsid w:val="00512A5F"/>
    <w:rsid w:val="00512C73"/>
    <w:rsid w:val="00514494"/>
    <w:rsid w:val="005146B4"/>
    <w:rsid w:val="00516414"/>
    <w:rsid w:val="0051700F"/>
    <w:rsid w:val="0051777D"/>
    <w:rsid w:val="0052101B"/>
    <w:rsid w:val="005221CA"/>
    <w:rsid w:val="0052349A"/>
    <w:rsid w:val="0052455E"/>
    <w:rsid w:val="00530183"/>
    <w:rsid w:val="00532B5F"/>
    <w:rsid w:val="00532E69"/>
    <w:rsid w:val="005332F1"/>
    <w:rsid w:val="00534A7A"/>
    <w:rsid w:val="00534C68"/>
    <w:rsid w:val="00534F30"/>
    <w:rsid w:val="0053581F"/>
    <w:rsid w:val="00535890"/>
    <w:rsid w:val="005358EF"/>
    <w:rsid w:val="00536267"/>
    <w:rsid w:val="0054035D"/>
    <w:rsid w:val="00541B62"/>
    <w:rsid w:val="005423CA"/>
    <w:rsid w:val="00542859"/>
    <w:rsid w:val="00542957"/>
    <w:rsid w:val="00542A1F"/>
    <w:rsid w:val="005430FC"/>
    <w:rsid w:val="00543BD5"/>
    <w:rsid w:val="00544E75"/>
    <w:rsid w:val="00546506"/>
    <w:rsid w:val="00546662"/>
    <w:rsid w:val="00546A65"/>
    <w:rsid w:val="00547284"/>
    <w:rsid w:val="0054784B"/>
    <w:rsid w:val="0054794D"/>
    <w:rsid w:val="005507B9"/>
    <w:rsid w:val="00550CDD"/>
    <w:rsid w:val="00551379"/>
    <w:rsid w:val="00551C48"/>
    <w:rsid w:val="005531E8"/>
    <w:rsid w:val="00553F3B"/>
    <w:rsid w:val="0055445B"/>
    <w:rsid w:val="0055542B"/>
    <w:rsid w:val="0055596E"/>
    <w:rsid w:val="0055631D"/>
    <w:rsid w:val="0055780A"/>
    <w:rsid w:val="0056069A"/>
    <w:rsid w:val="0056231D"/>
    <w:rsid w:val="00562869"/>
    <w:rsid w:val="00562AAC"/>
    <w:rsid w:val="00563435"/>
    <w:rsid w:val="00565180"/>
    <w:rsid w:val="00566069"/>
    <w:rsid w:val="005667E5"/>
    <w:rsid w:val="00566BE4"/>
    <w:rsid w:val="00567583"/>
    <w:rsid w:val="0056783A"/>
    <w:rsid w:val="00567E25"/>
    <w:rsid w:val="00570029"/>
    <w:rsid w:val="005701A2"/>
    <w:rsid w:val="00570EA4"/>
    <w:rsid w:val="00573E8A"/>
    <w:rsid w:val="00574EFD"/>
    <w:rsid w:val="00575A06"/>
    <w:rsid w:val="00575C76"/>
    <w:rsid w:val="00575EF2"/>
    <w:rsid w:val="00577C26"/>
    <w:rsid w:val="00577F08"/>
    <w:rsid w:val="00580814"/>
    <w:rsid w:val="00580F85"/>
    <w:rsid w:val="005815D4"/>
    <w:rsid w:val="00581864"/>
    <w:rsid w:val="00582B62"/>
    <w:rsid w:val="00584654"/>
    <w:rsid w:val="0058488E"/>
    <w:rsid w:val="00584FDF"/>
    <w:rsid w:val="00584FE2"/>
    <w:rsid w:val="00587F01"/>
    <w:rsid w:val="005904DF"/>
    <w:rsid w:val="0059104F"/>
    <w:rsid w:val="005912EE"/>
    <w:rsid w:val="0059150D"/>
    <w:rsid w:val="005915F3"/>
    <w:rsid w:val="0059167B"/>
    <w:rsid w:val="00593106"/>
    <w:rsid w:val="00593E5F"/>
    <w:rsid w:val="00594033"/>
    <w:rsid w:val="00594321"/>
    <w:rsid w:val="00594675"/>
    <w:rsid w:val="00594979"/>
    <w:rsid w:val="00594A87"/>
    <w:rsid w:val="00594ECF"/>
    <w:rsid w:val="00594FF0"/>
    <w:rsid w:val="005950C7"/>
    <w:rsid w:val="005966DF"/>
    <w:rsid w:val="00596C5A"/>
    <w:rsid w:val="00597E23"/>
    <w:rsid w:val="005A13A0"/>
    <w:rsid w:val="005A1C7C"/>
    <w:rsid w:val="005A2CA6"/>
    <w:rsid w:val="005A39E2"/>
    <w:rsid w:val="005A3D4C"/>
    <w:rsid w:val="005A47D4"/>
    <w:rsid w:val="005A4E7E"/>
    <w:rsid w:val="005A5CAA"/>
    <w:rsid w:val="005A6B11"/>
    <w:rsid w:val="005A6D51"/>
    <w:rsid w:val="005A6F61"/>
    <w:rsid w:val="005A7CDB"/>
    <w:rsid w:val="005B28B5"/>
    <w:rsid w:val="005B32D1"/>
    <w:rsid w:val="005B488B"/>
    <w:rsid w:val="005B5C78"/>
    <w:rsid w:val="005B6285"/>
    <w:rsid w:val="005B657C"/>
    <w:rsid w:val="005B76A4"/>
    <w:rsid w:val="005B7F00"/>
    <w:rsid w:val="005B7FD5"/>
    <w:rsid w:val="005C0294"/>
    <w:rsid w:val="005C0681"/>
    <w:rsid w:val="005C0BF4"/>
    <w:rsid w:val="005C240B"/>
    <w:rsid w:val="005C28A1"/>
    <w:rsid w:val="005C375B"/>
    <w:rsid w:val="005C3823"/>
    <w:rsid w:val="005C460F"/>
    <w:rsid w:val="005C518F"/>
    <w:rsid w:val="005C51B0"/>
    <w:rsid w:val="005C5398"/>
    <w:rsid w:val="005C61A7"/>
    <w:rsid w:val="005C649B"/>
    <w:rsid w:val="005C7898"/>
    <w:rsid w:val="005C7CA7"/>
    <w:rsid w:val="005D0830"/>
    <w:rsid w:val="005D0E7C"/>
    <w:rsid w:val="005D4E26"/>
    <w:rsid w:val="005D4F4A"/>
    <w:rsid w:val="005D5A6A"/>
    <w:rsid w:val="005D5DE9"/>
    <w:rsid w:val="005D623C"/>
    <w:rsid w:val="005E023E"/>
    <w:rsid w:val="005E0414"/>
    <w:rsid w:val="005E1E95"/>
    <w:rsid w:val="005E2839"/>
    <w:rsid w:val="005E41A6"/>
    <w:rsid w:val="005E4258"/>
    <w:rsid w:val="005E4BF2"/>
    <w:rsid w:val="005E5C6A"/>
    <w:rsid w:val="005E799E"/>
    <w:rsid w:val="005F14EA"/>
    <w:rsid w:val="005F1F42"/>
    <w:rsid w:val="005F2312"/>
    <w:rsid w:val="005F2A85"/>
    <w:rsid w:val="005F2D81"/>
    <w:rsid w:val="005F32E1"/>
    <w:rsid w:val="005F4358"/>
    <w:rsid w:val="005F4C0A"/>
    <w:rsid w:val="005F5402"/>
    <w:rsid w:val="005F5439"/>
    <w:rsid w:val="005F5B87"/>
    <w:rsid w:val="005F6DC6"/>
    <w:rsid w:val="005F7E6A"/>
    <w:rsid w:val="00600B1F"/>
    <w:rsid w:val="00601BB9"/>
    <w:rsid w:val="00601CE6"/>
    <w:rsid w:val="00601E30"/>
    <w:rsid w:val="00603A88"/>
    <w:rsid w:val="00603B12"/>
    <w:rsid w:val="00603D17"/>
    <w:rsid w:val="00604A67"/>
    <w:rsid w:val="0060514E"/>
    <w:rsid w:val="006055F4"/>
    <w:rsid w:val="00605E66"/>
    <w:rsid w:val="00607964"/>
    <w:rsid w:val="006102D6"/>
    <w:rsid w:val="00611065"/>
    <w:rsid w:val="006127B9"/>
    <w:rsid w:val="006141CC"/>
    <w:rsid w:val="00614534"/>
    <w:rsid w:val="00614743"/>
    <w:rsid w:val="006150C5"/>
    <w:rsid w:val="00615275"/>
    <w:rsid w:val="006164AF"/>
    <w:rsid w:val="006170C2"/>
    <w:rsid w:val="00617C5D"/>
    <w:rsid w:val="006209EF"/>
    <w:rsid w:val="006210CC"/>
    <w:rsid w:val="00623596"/>
    <w:rsid w:val="00624410"/>
    <w:rsid w:val="00624644"/>
    <w:rsid w:val="0062478C"/>
    <w:rsid w:val="0062510E"/>
    <w:rsid w:val="00625BF4"/>
    <w:rsid w:val="00627DBC"/>
    <w:rsid w:val="0063017C"/>
    <w:rsid w:val="00631744"/>
    <w:rsid w:val="00633682"/>
    <w:rsid w:val="00633726"/>
    <w:rsid w:val="00634E07"/>
    <w:rsid w:val="0063603A"/>
    <w:rsid w:val="00636735"/>
    <w:rsid w:val="00636EAF"/>
    <w:rsid w:val="006416D5"/>
    <w:rsid w:val="00642794"/>
    <w:rsid w:val="00642B6A"/>
    <w:rsid w:val="00643264"/>
    <w:rsid w:val="00645D5F"/>
    <w:rsid w:val="00645D63"/>
    <w:rsid w:val="00646143"/>
    <w:rsid w:val="00646ABB"/>
    <w:rsid w:val="00650442"/>
    <w:rsid w:val="00651272"/>
    <w:rsid w:val="00651E9A"/>
    <w:rsid w:val="0065324D"/>
    <w:rsid w:val="00654B9E"/>
    <w:rsid w:val="00655EA6"/>
    <w:rsid w:val="00656945"/>
    <w:rsid w:val="00657073"/>
    <w:rsid w:val="006579EC"/>
    <w:rsid w:val="00657A89"/>
    <w:rsid w:val="00660AC3"/>
    <w:rsid w:val="00660FD1"/>
    <w:rsid w:val="00661C9C"/>
    <w:rsid w:val="0066381A"/>
    <w:rsid w:val="00663E59"/>
    <w:rsid w:val="006641CB"/>
    <w:rsid w:val="006655B1"/>
    <w:rsid w:val="00665673"/>
    <w:rsid w:val="00665688"/>
    <w:rsid w:val="00665ECB"/>
    <w:rsid w:val="00666A32"/>
    <w:rsid w:val="00666D32"/>
    <w:rsid w:val="00666EF9"/>
    <w:rsid w:val="00667D11"/>
    <w:rsid w:val="0067074E"/>
    <w:rsid w:val="00670786"/>
    <w:rsid w:val="00670EA2"/>
    <w:rsid w:val="00671799"/>
    <w:rsid w:val="0067329B"/>
    <w:rsid w:val="00673371"/>
    <w:rsid w:val="006733BA"/>
    <w:rsid w:val="00673419"/>
    <w:rsid w:val="00673C95"/>
    <w:rsid w:val="00674088"/>
    <w:rsid w:val="00674645"/>
    <w:rsid w:val="00674C50"/>
    <w:rsid w:val="00675493"/>
    <w:rsid w:val="00675F33"/>
    <w:rsid w:val="0067688C"/>
    <w:rsid w:val="00676EA5"/>
    <w:rsid w:val="00677C97"/>
    <w:rsid w:val="00677FC7"/>
    <w:rsid w:val="00680A39"/>
    <w:rsid w:val="00680D9D"/>
    <w:rsid w:val="00682BDA"/>
    <w:rsid w:val="00682C66"/>
    <w:rsid w:val="00682E8A"/>
    <w:rsid w:val="00684121"/>
    <w:rsid w:val="00684A78"/>
    <w:rsid w:val="006851B0"/>
    <w:rsid w:val="00685D68"/>
    <w:rsid w:val="00685DF7"/>
    <w:rsid w:val="00686535"/>
    <w:rsid w:val="0068706C"/>
    <w:rsid w:val="006871EF"/>
    <w:rsid w:val="00687E11"/>
    <w:rsid w:val="00690A2B"/>
    <w:rsid w:val="00690C22"/>
    <w:rsid w:val="00690F80"/>
    <w:rsid w:val="00691906"/>
    <w:rsid w:val="00691B80"/>
    <w:rsid w:val="006921EF"/>
    <w:rsid w:val="00692A5D"/>
    <w:rsid w:val="006935BF"/>
    <w:rsid w:val="006937D9"/>
    <w:rsid w:val="0069431E"/>
    <w:rsid w:val="00694E41"/>
    <w:rsid w:val="00695630"/>
    <w:rsid w:val="00695915"/>
    <w:rsid w:val="00695ACA"/>
    <w:rsid w:val="006968BE"/>
    <w:rsid w:val="0069765D"/>
    <w:rsid w:val="00697A80"/>
    <w:rsid w:val="006A0B8F"/>
    <w:rsid w:val="006A107D"/>
    <w:rsid w:val="006A210C"/>
    <w:rsid w:val="006A2448"/>
    <w:rsid w:val="006A258C"/>
    <w:rsid w:val="006A32BC"/>
    <w:rsid w:val="006A36BA"/>
    <w:rsid w:val="006A3D27"/>
    <w:rsid w:val="006A4A62"/>
    <w:rsid w:val="006A62D6"/>
    <w:rsid w:val="006A680C"/>
    <w:rsid w:val="006A6F6F"/>
    <w:rsid w:val="006A7523"/>
    <w:rsid w:val="006B1078"/>
    <w:rsid w:val="006B1A0A"/>
    <w:rsid w:val="006B1D3E"/>
    <w:rsid w:val="006B1D5C"/>
    <w:rsid w:val="006B268A"/>
    <w:rsid w:val="006B2801"/>
    <w:rsid w:val="006B3AEA"/>
    <w:rsid w:val="006B43CC"/>
    <w:rsid w:val="006B4565"/>
    <w:rsid w:val="006B45B5"/>
    <w:rsid w:val="006B4686"/>
    <w:rsid w:val="006B4752"/>
    <w:rsid w:val="006B53F1"/>
    <w:rsid w:val="006B5520"/>
    <w:rsid w:val="006B5722"/>
    <w:rsid w:val="006B597D"/>
    <w:rsid w:val="006B6A17"/>
    <w:rsid w:val="006B71A5"/>
    <w:rsid w:val="006B74E6"/>
    <w:rsid w:val="006C0A1A"/>
    <w:rsid w:val="006C1607"/>
    <w:rsid w:val="006C3816"/>
    <w:rsid w:val="006C3E05"/>
    <w:rsid w:val="006C43D1"/>
    <w:rsid w:val="006C49F1"/>
    <w:rsid w:val="006C4DDD"/>
    <w:rsid w:val="006C529F"/>
    <w:rsid w:val="006C5A9F"/>
    <w:rsid w:val="006C6271"/>
    <w:rsid w:val="006C7331"/>
    <w:rsid w:val="006D07F1"/>
    <w:rsid w:val="006D09FE"/>
    <w:rsid w:val="006D148D"/>
    <w:rsid w:val="006D281F"/>
    <w:rsid w:val="006D2BEA"/>
    <w:rsid w:val="006D2DC7"/>
    <w:rsid w:val="006D4823"/>
    <w:rsid w:val="006D48D4"/>
    <w:rsid w:val="006D4FE8"/>
    <w:rsid w:val="006D632B"/>
    <w:rsid w:val="006D692C"/>
    <w:rsid w:val="006E0383"/>
    <w:rsid w:val="006E0521"/>
    <w:rsid w:val="006E0954"/>
    <w:rsid w:val="006E0D7A"/>
    <w:rsid w:val="006E19F7"/>
    <w:rsid w:val="006E1D81"/>
    <w:rsid w:val="006E2046"/>
    <w:rsid w:val="006E2595"/>
    <w:rsid w:val="006E37DE"/>
    <w:rsid w:val="006E415D"/>
    <w:rsid w:val="006E4C06"/>
    <w:rsid w:val="006E4FD0"/>
    <w:rsid w:val="006E56ED"/>
    <w:rsid w:val="006E5CDC"/>
    <w:rsid w:val="006E7A2B"/>
    <w:rsid w:val="006E7AC3"/>
    <w:rsid w:val="006E7D00"/>
    <w:rsid w:val="006F044B"/>
    <w:rsid w:val="006F04B2"/>
    <w:rsid w:val="006F1181"/>
    <w:rsid w:val="006F3B28"/>
    <w:rsid w:val="006F573A"/>
    <w:rsid w:val="006F5AE0"/>
    <w:rsid w:val="006F5C76"/>
    <w:rsid w:val="006F7DAD"/>
    <w:rsid w:val="006F7EE2"/>
    <w:rsid w:val="00700EA8"/>
    <w:rsid w:val="00702414"/>
    <w:rsid w:val="007027CB"/>
    <w:rsid w:val="00702899"/>
    <w:rsid w:val="007039F5"/>
    <w:rsid w:val="00703BA9"/>
    <w:rsid w:val="00704D11"/>
    <w:rsid w:val="00705589"/>
    <w:rsid w:val="00706363"/>
    <w:rsid w:val="00706C00"/>
    <w:rsid w:val="00710032"/>
    <w:rsid w:val="00710447"/>
    <w:rsid w:val="00710534"/>
    <w:rsid w:val="00712842"/>
    <w:rsid w:val="00712916"/>
    <w:rsid w:val="007131CF"/>
    <w:rsid w:val="00713F21"/>
    <w:rsid w:val="00714DB0"/>
    <w:rsid w:val="00714FB1"/>
    <w:rsid w:val="00716A94"/>
    <w:rsid w:val="00721C68"/>
    <w:rsid w:val="00721F27"/>
    <w:rsid w:val="00722390"/>
    <w:rsid w:val="0072330E"/>
    <w:rsid w:val="00727DBC"/>
    <w:rsid w:val="00730283"/>
    <w:rsid w:val="007306D7"/>
    <w:rsid w:val="00730E1E"/>
    <w:rsid w:val="00731520"/>
    <w:rsid w:val="0073195F"/>
    <w:rsid w:val="00732CB2"/>
    <w:rsid w:val="007342D3"/>
    <w:rsid w:val="00735091"/>
    <w:rsid w:val="007350AC"/>
    <w:rsid w:val="00735F85"/>
    <w:rsid w:val="00736070"/>
    <w:rsid w:val="00736361"/>
    <w:rsid w:val="007370BC"/>
    <w:rsid w:val="007375DC"/>
    <w:rsid w:val="00737CE5"/>
    <w:rsid w:val="007401B3"/>
    <w:rsid w:val="007404BF"/>
    <w:rsid w:val="007404D9"/>
    <w:rsid w:val="007407C7"/>
    <w:rsid w:val="0074200F"/>
    <w:rsid w:val="007422CF"/>
    <w:rsid w:val="007426BB"/>
    <w:rsid w:val="007461B8"/>
    <w:rsid w:val="00747078"/>
    <w:rsid w:val="007473CF"/>
    <w:rsid w:val="00751548"/>
    <w:rsid w:val="007523A7"/>
    <w:rsid w:val="007523FA"/>
    <w:rsid w:val="00753204"/>
    <w:rsid w:val="00753B50"/>
    <w:rsid w:val="00754DA7"/>
    <w:rsid w:val="00755DE9"/>
    <w:rsid w:val="0075640E"/>
    <w:rsid w:val="0075643B"/>
    <w:rsid w:val="00757B4E"/>
    <w:rsid w:val="0076025E"/>
    <w:rsid w:val="007618DE"/>
    <w:rsid w:val="00762377"/>
    <w:rsid w:val="00762429"/>
    <w:rsid w:val="00762933"/>
    <w:rsid w:val="00762B88"/>
    <w:rsid w:val="00762EEB"/>
    <w:rsid w:val="007632E5"/>
    <w:rsid w:val="0076393E"/>
    <w:rsid w:val="007648D9"/>
    <w:rsid w:val="00764E5F"/>
    <w:rsid w:val="007653CD"/>
    <w:rsid w:val="0076650D"/>
    <w:rsid w:val="00767321"/>
    <w:rsid w:val="0076735A"/>
    <w:rsid w:val="00767623"/>
    <w:rsid w:val="0076776E"/>
    <w:rsid w:val="00767B3C"/>
    <w:rsid w:val="00767BD8"/>
    <w:rsid w:val="007708B4"/>
    <w:rsid w:val="007716D4"/>
    <w:rsid w:val="007716F5"/>
    <w:rsid w:val="00771F6C"/>
    <w:rsid w:val="007721C7"/>
    <w:rsid w:val="00772443"/>
    <w:rsid w:val="00772F22"/>
    <w:rsid w:val="0077368F"/>
    <w:rsid w:val="00773C44"/>
    <w:rsid w:val="007747CC"/>
    <w:rsid w:val="007749BF"/>
    <w:rsid w:val="007753F0"/>
    <w:rsid w:val="00775471"/>
    <w:rsid w:val="00775531"/>
    <w:rsid w:val="00776540"/>
    <w:rsid w:val="00777A49"/>
    <w:rsid w:val="00781B6B"/>
    <w:rsid w:val="0078369E"/>
    <w:rsid w:val="007837F2"/>
    <w:rsid w:val="00783F8C"/>
    <w:rsid w:val="00786324"/>
    <w:rsid w:val="0078663C"/>
    <w:rsid w:val="007867FA"/>
    <w:rsid w:val="0078693A"/>
    <w:rsid w:val="007871B7"/>
    <w:rsid w:val="00787935"/>
    <w:rsid w:val="00790A39"/>
    <w:rsid w:val="00792641"/>
    <w:rsid w:val="00793A30"/>
    <w:rsid w:val="00793CCE"/>
    <w:rsid w:val="00793E66"/>
    <w:rsid w:val="0079418F"/>
    <w:rsid w:val="00794570"/>
    <w:rsid w:val="007949CE"/>
    <w:rsid w:val="007953C3"/>
    <w:rsid w:val="0079543B"/>
    <w:rsid w:val="00796F07"/>
    <w:rsid w:val="00797E63"/>
    <w:rsid w:val="007A0B49"/>
    <w:rsid w:val="007A134D"/>
    <w:rsid w:val="007A1D02"/>
    <w:rsid w:val="007A2696"/>
    <w:rsid w:val="007A2D5E"/>
    <w:rsid w:val="007A2E0D"/>
    <w:rsid w:val="007A4879"/>
    <w:rsid w:val="007A4E08"/>
    <w:rsid w:val="007A5248"/>
    <w:rsid w:val="007A736F"/>
    <w:rsid w:val="007A7EFB"/>
    <w:rsid w:val="007B026F"/>
    <w:rsid w:val="007B2358"/>
    <w:rsid w:val="007B2A00"/>
    <w:rsid w:val="007B31F1"/>
    <w:rsid w:val="007B39A7"/>
    <w:rsid w:val="007B449E"/>
    <w:rsid w:val="007B505D"/>
    <w:rsid w:val="007B5319"/>
    <w:rsid w:val="007B7181"/>
    <w:rsid w:val="007C03DB"/>
    <w:rsid w:val="007C1F21"/>
    <w:rsid w:val="007C2437"/>
    <w:rsid w:val="007C2654"/>
    <w:rsid w:val="007C2811"/>
    <w:rsid w:val="007C3C95"/>
    <w:rsid w:val="007C59CB"/>
    <w:rsid w:val="007C5E27"/>
    <w:rsid w:val="007C69D8"/>
    <w:rsid w:val="007C70C1"/>
    <w:rsid w:val="007C755B"/>
    <w:rsid w:val="007C7E49"/>
    <w:rsid w:val="007D0498"/>
    <w:rsid w:val="007D07B6"/>
    <w:rsid w:val="007D13EE"/>
    <w:rsid w:val="007D1B11"/>
    <w:rsid w:val="007D20A8"/>
    <w:rsid w:val="007D2A10"/>
    <w:rsid w:val="007D308A"/>
    <w:rsid w:val="007D3100"/>
    <w:rsid w:val="007D3680"/>
    <w:rsid w:val="007D453E"/>
    <w:rsid w:val="007D47FC"/>
    <w:rsid w:val="007D4965"/>
    <w:rsid w:val="007D55E2"/>
    <w:rsid w:val="007D6849"/>
    <w:rsid w:val="007E1E96"/>
    <w:rsid w:val="007E327B"/>
    <w:rsid w:val="007E32FA"/>
    <w:rsid w:val="007E3850"/>
    <w:rsid w:val="007E3BBF"/>
    <w:rsid w:val="007E3C4B"/>
    <w:rsid w:val="007E3D6D"/>
    <w:rsid w:val="007E46C0"/>
    <w:rsid w:val="007E63B0"/>
    <w:rsid w:val="007E67DB"/>
    <w:rsid w:val="007E75F6"/>
    <w:rsid w:val="007F08E7"/>
    <w:rsid w:val="007F15DC"/>
    <w:rsid w:val="007F376E"/>
    <w:rsid w:val="007F3F7F"/>
    <w:rsid w:val="007F479F"/>
    <w:rsid w:val="007F48C0"/>
    <w:rsid w:val="007F49A6"/>
    <w:rsid w:val="007F51B1"/>
    <w:rsid w:val="007F5E21"/>
    <w:rsid w:val="007F7C2E"/>
    <w:rsid w:val="00800812"/>
    <w:rsid w:val="00801655"/>
    <w:rsid w:val="0080186F"/>
    <w:rsid w:val="00801B23"/>
    <w:rsid w:val="008039EA"/>
    <w:rsid w:val="00803B15"/>
    <w:rsid w:val="00804EBE"/>
    <w:rsid w:val="00806BFC"/>
    <w:rsid w:val="00806E9B"/>
    <w:rsid w:val="00806F83"/>
    <w:rsid w:val="008071F3"/>
    <w:rsid w:val="00807340"/>
    <w:rsid w:val="008075F7"/>
    <w:rsid w:val="008107D7"/>
    <w:rsid w:val="008113B8"/>
    <w:rsid w:val="008115FC"/>
    <w:rsid w:val="0081244B"/>
    <w:rsid w:val="00814181"/>
    <w:rsid w:val="00814547"/>
    <w:rsid w:val="00815E60"/>
    <w:rsid w:val="00816E61"/>
    <w:rsid w:val="00817538"/>
    <w:rsid w:val="0081784D"/>
    <w:rsid w:val="00817998"/>
    <w:rsid w:val="008213EE"/>
    <w:rsid w:val="008227BA"/>
    <w:rsid w:val="00822BA9"/>
    <w:rsid w:val="00823271"/>
    <w:rsid w:val="008234DE"/>
    <w:rsid w:val="00825758"/>
    <w:rsid w:val="008258F7"/>
    <w:rsid w:val="00826684"/>
    <w:rsid w:val="00826A73"/>
    <w:rsid w:val="00827267"/>
    <w:rsid w:val="00827898"/>
    <w:rsid w:val="00827ECE"/>
    <w:rsid w:val="00833261"/>
    <w:rsid w:val="008337D6"/>
    <w:rsid w:val="00833999"/>
    <w:rsid w:val="008346F8"/>
    <w:rsid w:val="008359F2"/>
    <w:rsid w:val="00835BCC"/>
    <w:rsid w:val="00836065"/>
    <w:rsid w:val="00837907"/>
    <w:rsid w:val="008415ED"/>
    <w:rsid w:val="00841E97"/>
    <w:rsid w:val="008428C8"/>
    <w:rsid w:val="0084369E"/>
    <w:rsid w:val="00843885"/>
    <w:rsid w:val="008438DD"/>
    <w:rsid w:val="008440B7"/>
    <w:rsid w:val="008446F4"/>
    <w:rsid w:val="00845472"/>
    <w:rsid w:val="008454D7"/>
    <w:rsid w:val="00845D63"/>
    <w:rsid w:val="00845EB1"/>
    <w:rsid w:val="00846606"/>
    <w:rsid w:val="0084677B"/>
    <w:rsid w:val="0084759E"/>
    <w:rsid w:val="008475DC"/>
    <w:rsid w:val="008476D2"/>
    <w:rsid w:val="00850F6E"/>
    <w:rsid w:val="00851011"/>
    <w:rsid w:val="008517D3"/>
    <w:rsid w:val="0085225E"/>
    <w:rsid w:val="00853C85"/>
    <w:rsid w:val="00854EBB"/>
    <w:rsid w:val="0085557C"/>
    <w:rsid w:val="00855809"/>
    <w:rsid w:val="00855A6F"/>
    <w:rsid w:val="008560ED"/>
    <w:rsid w:val="00856375"/>
    <w:rsid w:val="00856A2B"/>
    <w:rsid w:val="00857196"/>
    <w:rsid w:val="00860D4F"/>
    <w:rsid w:val="00861818"/>
    <w:rsid w:val="008637E8"/>
    <w:rsid w:val="008638A0"/>
    <w:rsid w:val="008646BF"/>
    <w:rsid w:val="00864B87"/>
    <w:rsid w:val="00864E90"/>
    <w:rsid w:val="00865E89"/>
    <w:rsid w:val="00865F05"/>
    <w:rsid w:val="00866233"/>
    <w:rsid w:val="008674D5"/>
    <w:rsid w:val="008709E0"/>
    <w:rsid w:val="00871C7A"/>
    <w:rsid w:val="00871FC1"/>
    <w:rsid w:val="008720A1"/>
    <w:rsid w:val="0087348C"/>
    <w:rsid w:val="00876F38"/>
    <w:rsid w:val="00880C7F"/>
    <w:rsid w:val="008835F0"/>
    <w:rsid w:val="00885E70"/>
    <w:rsid w:val="0088758E"/>
    <w:rsid w:val="00887661"/>
    <w:rsid w:val="00887D1B"/>
    <w:rsid w:val="00887D2E"/>
    <w:rsid w:val="00890ACD"/>
    <w:rsid w:val="00890C7A"/>
    <w:rsid w:val="00892065"/>
    <w:rsid w:val="008926B6"/>
    <w:rsid w:val="00893AD6"/>
    <w:rsid w:val="00895047"/>
    <w:rsid w:val="008967A0"/>
    <w:rsid w:val="00896841"/>
    <w:rsid w:val="008A0428"/>
    <w:rsid w:val="008A0E18"/>
    <w:rsid w:val="008A106C"/>
    <w:rsid w:val="008A1444"/>
    <w:rsid w:val="008A24D0"/>
    <w:rsid w:val="008A29A3"/>
    <w:rsid w:val="008A2D66"/>
    <w:rsid w:val="008A36CE"/>
    <w:rsid w:val="008A3F32"/>
    <w:rsid w:val="008A4BDF"/>
    <w:rsid w:val="008A5D8D"/>
    <w:rsid w:val="008B06CB"/>
    <w:rsid w:val="008B198B"/>
    <w:rsid w:val="008B1DAE"/>
    <w:rsid w:val="008B29C5"/>
    <w:rsid w:val="008B3666"/>
    <w:rsid w:val="008B40B5"/>
    <w:rsid w:val="008B4427"/>
    <w:rsid w:val="008B4514"/>
    <w:rsid w:val="008B5D46"/>
    <w:rsid w:val="008B6277"/>
    <w:rsid w:val="008B6D12"/>
    <w:rsid w:val="008B7E4C"/>
    <w:rsid w:val="008C093F"/>
    <w:rsid w:val="008C1973"/>
    <w:rsid w:val="008C1F27"/>
    <w:rsid w:val="008C22C2"/>
    <w:rsid w:val="008C3E7C"/>
    <w:rsid w:val="008C4790"/>
    <w:rsid w:val="008C4C62"/>
    <w:rsid w:val="008C5203"/>
    <w:rsid w:val="008C5313"/>
    <w:rsid w:val="008C5BA8"/>
    <w:rsid w:val="008C604A"/>
    <w:rsid w:val="008C609A"/>
    <w:rsid w:val="008C624B"/>
    <w:rsid w:val="008C743F"/>
    <w:rsid w:val="008D09E5"/>
    <w:rsid w:val="008D1611"/>
    <w:rsid w:val="008D1F53"/>
    <w:rsid w:val="008D2A4C"/>
    <w:rsid w:val="008D2B84"/>
    <w:rsid w:val="008D35DC"/>
    <w:rsid w:val="008D48D0"/>
    <w:rsid w:val="008D520D"/>
    <w:rsid w:val="008D561E"/>
    <w:rsid w:val="008D5691"/>
    <w:rsid w:val="008D5A2C"/>
    <w:rsid w:val="008D5EDC"/>
    <w:rsid w:val="008D7F19"/>
    <w:rsid w:val="008E1137"/>
    <w:rsid w:val="008E1772"/>
    <w:rsid w:val="008E24C4"/>
    <w:rsid w:val="008E29EA"/>
    <w:rsid w:val="008E2A64"/>
    <w:rsid w:val="008E2BDE"/>
    <w:rsid w:val="008E362D"/>
    <w:rsid w:val="008E3E2A"/>
    <w:rsid w:val="008E41C7"/>
    <w:rsid w:val="008E4D43"/>
    <w:rsid w:val="008E4F7D"/>
    <w:rsid w:val="008E55BA"/>
    <w:rsid w:val="008E58A0"/>
    <w:rsid w:val="008E63ED"/>
    <w:rsid w:val="008E72BA"/>
    <w:rsid w:val="008E76C3"/>
    <w:rsid w:val="008E7947"/>
    <w:rsid w:val="008E7ACE"/>
    <w:rsid w:val="008F04BB"/>
    <w:rsid w:val="008F0843"/>
    <w:rsid w:val="008F129A"/>
    <w:rsid w:val="008F1C88"/>
    <w:rsid w:val="008F1F15"/>
    <w:rsid w:val="008F2353"/>
    <w:rsid w:val="008F2789"/>
    <w:rsid w:val="008F3075"/>
    <w:rsid w:val="008F3AC0"/>
    <w:rsid w:val="008F3EBB"/>
    <w:rsid w:val="008F4CEA"/>
    <w:rsid w:val="008F4FC7"/>
    <w:rsid w:val="008F5242"/>
    <w:rsid w:val="008F6542"/>
    <w:rsid w:val="008F6872"/>
    <w:rsid w:val="008F6A31"/>
    <w:rsid w:val="00900286"/>
    <w:rsid w:val="009004CE"/>
    <w:rsid w:val="00900877"/>
    <w:rsid w:val="00902878"/>
    <w:rsid w:val="00902DC1"/>
    <w:rsid w:val="0090558B"/>
    <w:rsid w:val="00906648"/>
    <w:rsid w:val="00910A42"/>
    <w:rsid w:val="0091288F"/>
    <w:rsid w:val="0091578A"/>
    <w:rsid w:val="00915B6D"/>
    <w:rsid w:val="00915BB5"/>
    <w:rsid w:val="00915FD0"/>
    <w:rsid w:val="00916860"/>
    <w:rsid w:val="00916E18"/>
    <w:rsid w:val="009170E4"/>
    <w:rsid w:val="00917C4C"/>
    <w:rsid w:val="00921F30"/>
    <w:rsid w:val="00924C72"/>
    <w:rsid w:val="00924E78"/>
    <w:rsid w:val="00926C40"/>
    <w:rsid w:val="009279B1"/>
    <w:rsid w:val="00927E73"/>
    <w:rsid w:val="00930169"/>
    <w:rsid w:val="00931F8F"/>
    <w:rsid w:val="0093251F"/>
    <w:rsid w:val="00933917"/>
    <w:rsid w:val="00933919"/>
    <w:rsid w:val="00934BA4"/>
    <w:rsid w:val="00934EC5"/>
    <w:rsid w:val="009355C9"/>
    <w:rsid w:val="0093720D"/>
    <w:rsid w:val="00937889"/>
    <w:rsid w:val="009379D5"/>
    <w:rsid w:val="00942211"/>
    <w:rsid w:val="00943A79"/>
    <w:rsid w:val="00943B07"/>
    <w:rsid w:val="009448F0"/>
    <w:rsid w:val="00945D63"/>
    <w:rsid w:val="00946059"/>
    <w:rsid w:val="00946659"/>
    <w:rsid w:val="00950A0F"/>
    <w:rsid w:val="00950F39"/>
    <w:rsid w:val="009519F7"/>
    <w:rsid w:val="00952A44"/>
    <w:rsid w:val="00952B7C"/>
    <w:rsid w:val="00952F7E"/>
    <w:rsid w:val="00953467"/>
    <w:rsid w:val="009539BE"/>
    <w:rsid w:val="00953A97"/>
    <w:rsid w:val="00953CD2"/>
    <w:rsid w:val="00953DD4"/>
    <w:rsid w:val="00954649"/>
    <w:rsid w:val="00955D4E"/>
    <w:rsid w:val="0095604D"/>
    <w:rsid w:val="00956DEC"/>
    <w:rsid w:val="0096002C"/>
    <w:rsid w:val="00963A3D"/>
    <w:rsid w:val="00963F6D"/>
    <w:rsid w:val="009641F4"/>
    <w:rsid w:val="009644D5"/>
    <w:rsid w:val="009644EB"/>
    <w:rsid w:val="00966090"/>
    <w:rsid w:val="0096727A"/>
    <w:rsid w:val="00967E89"/>
    <w:rsid w:val="009718D8"/>
    <w:rsid w:val="0097192F"/>
    <w:rsid w:val="00972820"/>
    <w:rsid w:val="00973B5F"/>
    <w:rsid w:val="00973D88"/>
    <w:rsid w:val="00974738"/>
    <w:rsid w:val="0097483F"/>
    <w:rsid w:val="009748EE"/>
    <w:rsid w:val="009749DD"/>
    <w:rsid w:val="00975619"/>
    <w:rsid w:val="009805F6"/>
    <w:rsid w:val="00980F4A"/>
    <w:rsid w:val="009811C8"/>
    <w:rsid w:val="0098176A"/>
    <w:rsid w:val="00982D80"/>
    <w:rsid w:val="00983972"/>
    <w:rsid w:val="0098465A"/>
    <w:rsid w:val="00984F37"/>
    <w:rsid w:val="00985134"/>
    <w:rsid w:val="00985260"/>
    <w:rsid w:val="0098560B"/>
    <w:rsid w:val="00985882"/>
    <w:rsid w:val="0098694A"/>
    <w:rsid w:val="00986B1C"/>
    <w:rsid w:val="00987BB0"/>
    <w:rsid w:val="00987ED1"/>
    <w:rsid w:val="0099079A"/>
    <w:rsid w:val="00991C8A"/>
    <w:rsid w:val="00991F12"/>
    <w:rsid w:val="00991FB6"/>
    <w:rsid w:val="0099235E"/>
    <w:rsid w:val="0099437C"/>
    <w:rsid w:val="009945DD"/>
    <w:rsid w:val="009948FD"/>
    <w:rsid w:val="0099617C"/>
    <w:rsid w:val="00996A36"/>
    <w:rsid w:val="009973BE"/>
    <w:rsid w:val="00997FAA"/>
    <w:rsid w:val="009A068A"/>
    <w:rsid w:val="009A1709"/>
    <w:rsid w:val="009A1845"/>
    <w:rsid w:val="009A1897"/>
    <w:rsid w:val="009A1BAC"/>
    <w:rsid w:val="009A2DED"/>
    <w:rsid w:val="009A353D"/>
    <w:rsid w:val="009A53A0"/>
    <w:rsid w:val="009A6279"/>
    <w:rsid w:val="009A64F5"/>
    <w:rsid w:val="009A6640"/>
    <w:rsid w:val="009A78D9"/>
    <w:rsid w:val="009A7C26"/>
    <w:rsid w:val="009B07E1"/>
    <w:rsid w:val="009B1F8A"/>
    <w:rsid w:val="009B4E98"/>
    <w:rsid w:val="009B6459"/>
    <w:rsid w:val="009B6A2C"/>
    <w:rsid w:val="009C318B"/>
    <w:rsid w:val="009C3300"/>
    <w:rsid w:val="009C3C14"/>
    <w:rsid w:val="009C52C1"/>
    <w:rsid w:val="009C546D"/>
    <w:rsid w:val="009C6C5B"/>
    <w:rsid w:val="009C75E3"/>
    <w:rsid w:val="009D0082"/>
    <w:rsid w:val="009D0224"/>
    <w:rsid w:val="009D0D0A"/>
    <w:rsid w:val="009D1A80"/>
    <w:rsid w:val="009D1E23"/>
    <w:rsid w:val="009D3991"/>
    <w:rsid w:val="009D50C2"/>
    <w:rsid w:val="009D520B"/>
    <w:rsid w:val="009D598C"/>
    <w:rsid w:val="009D5B5D"/>
    <w:rsid w:val="009D67F9"/>
    <w:rsid w:val="009D7488"/>
    <w:rsid w:val="009D7C87"/>
    <w:rsid w:val="009E0504"/>
    <w:rsid w:val="009E0A03"/>
    <w:rsid w:val="009E1146"/>
    <w:rsid w:val="009E1416"/>
    <w:rsid w:val="009E200C"/>
    <w:rsid w:val="009E29A4"/>
    <w:rsid w:val="009E447B"/>
    <w:rsid w:val="009E588B"/>
    <w:rsid w:val="009E6AD2"/>
    <w:rsid w:val="009E79D1"/>
    <w:rsid w:val="009F0862"/>
    <w:rsid w:val="009F3366"/>
    <w:rsid w:val="009F3D98"/>
    <w:rsid w:val="009F50A3"/>
    <w:rsid w:val="009F6A80"/>
    <w:rsid w:val="009F7801"/>
    <w:rsid w:val="00A006DB"/>
    <w:rsid w:val="00A0146E"/>
    <w:rsid w:val="00A0153C"/>
    <w:rsid w:val="00A01C69"/>
    <w:rsid w:val="00A02CF0"/>
    <w:rsid w:val="00A0356C"/>
    <w:rsid w:val="00A0398C"/>
    <w:rsid w:val="00A0471B"/>
    <w:rsid w:val="00A060EE"/>
    <w:rsid w:val="00A063E0"/>
    <w:rsid w:val="00A065FA"/>
    <w:rsid w:val="00A110CB"/>
    <w:rsid w:val="00A12E67"/>
    <w:rsid w:val="00A137D4"/>
    <w:rsid w:val="00A141A9"/>
    <w:rsid w:val="00A15A96"/>
    <w:rsid w:val="00A15B83"/>
    <w:rsid w:val="00A16440"/>
    <w:rsid w:val="00A2007D"/>
    <w:rsid w:val="00A21923"/>
    <w:rsid w:val="00A22151"/>
    <w:rsid w:val="00A22561"/>
    <w:rsid w:val="00A23AAD"/>
    <w:rsid w:val="00A2423A"/>
    <w:rsid w:val="00A2427C"/>
    <w:rsid w:val="00A2448B"/>
    <w:rsid w:val="00A246A1"/>
    <w:rsid w:val="00A25448"/>
    <w:rsid w:val="00A256A8"/>
    <w:rsid w:val="00A25975"/>
    <w:rsid w:val="00A278E1"/>
    <w:rsid w:val="00A2799C"/>
    <w:rsid w:val="00A30FFB"/>
    <w:rsid w:val="00A31BF5"/>
    <w:rsid w:val="00A33BDB"/>
    <w:rsid w:val="00A343DE"/>
    <w:rsid w:val="00A34654"/>
    <w:rsid w:val="00A34C99"/>
    <w:rsid w:val="00A35C26"/>
    <w:rsid w:val="00A35D74"/>
    <w:rsid w:val="00A3699E"/>
    <w:rsid w:val="00A36B2F"/>
    <w:rsid w:val="00A40F81"/>
    <w:rsid w:val="00A4199C"/>
    <w:rsid w:val="00A41A78"/>
    <w:rsid w:val="00A422FA"/>
    <w:rsid w:val="00A4305A"/>
    <w:rsid w:val="00A430D5"/>
    <w:rsid w:val="00A44EAB"/>
    <w:rsid w:val="00A45021"/>
    <w:rsid w:val="00A45B0A"/>
    <w:rsid w:val="00A46BC6"/>
    <w:rsid w:val="00A55D20"/>
    <w:rsid w:val="00A563D8"/>
    <w:rsid w:val="00A56874"/>
    <w:rsid w:val="00A56A8F"/>
    <w:rsid w:val="00A5725A"/>
    <w:rsid w:val="00A57990"/>
    <w:rsid w:val="00A6104E"/>
    <w:rsid w:val="00A61774"/>
    <w:rsid w:val="00A61C72"/>
    <w:rsid w:val="00A62053"/>
    <w:rsid w:val="00A622B0"/>
    <w:rsid w:val="00A62679"/>
    <w:rsid w:val="00A62721"/>
    <w:rsid w:val="00A642CE"/>
    <w:rsid w:val="00A644CB"/>
    <w:rsid w:val="00A64D83"/>
    <w:rsid w:val="00A651CE"/>
    <w:rsid w:val="00A658A9"/>
    <w:rsid w:val="00A668F0"/>
    <w:rsid w:val="00A67C04"/>
    <w:rsid w:val="00A67C05"/>
    <w:rsid w:val="00A70F58"/>
    <w:rsid w:val="00A711CD"/>
    <w:rsid w:val="00A71DFF"/>
    <w:rsid w:val="00A726C9"/>
    <w:rsid w:val="00A73619"/>
    <w:rsid w:val="00A738AA"/>
    <w:rsid w:val="00A742C9"/>
    <w:rsid w:val="00A74447"/>
    <w:rsid w:val="00A74826"/>
    <w:rsid w:val="00A74E45"/>
    <w:rsid w:val="00A75293"/>
    <w:rsid w:val="00A75944"/>
    <w:rsid w:val="00A75FCF"/>
    <w:rsid w:val="00A765AD"/>
    <w:rsid w:val="00A76842"/>
    <w:rsid w:val="00A769C7"/>
    <w:rsid w:val="00A76DF9"/>
    <w:rsid w:val="00A77068"/>
    <w:rsid w:val="00A8036A"/>
    <w:rsid w:val="00A806C6"/>
    <w:rsid w:val="00A82736"/>
    <w:rsid w:val="00A8278C"/>
    <w:rsid w:val="00A828A2"/>
    <w:rsid w:val="00A82E9A"/>
    <w:rsid w:val="00A84726"/>
    <w:rsid w:val="00A85563"/>
    <w:rsid w:val="00A85EAF"/>
    <w:rsid w:val="00A86109"/>
    <w:rsid w:val="00A864C7"/>
    <w:rsid w:val="00A865E0"/>
    <w:rsid w:val="00A86668"/>
    <w:rsid w:val="00A869F0"/>
    <w:rsid w:val="00A86BAF"/>
    <w:rsid w:val="00A87251"/>
    <w:rsid w:val="00A903FF"/>
    <w:rsid w:val="00A90BC1"/>
    <w:rsid w:val="00A912AA"/>
    <w:rsid w:val="00A91ABF"/>
    <w:rsid w:val="00A937E7"/>
    <w:rsid w:val="00A9406F"/>
    <w:rsid w:val="00A96791"/>
    <w:rsid w:val="00A976B5"/>
    <w:rsid w:val="00A9771E"/>
    <w:rsid w:val="00A97C60"/>
    <w:rsid w:val="00A97CBB"/>
    <w:rsid w:val="00AA1D55"/>
    <w:rsid w:val="00AA1FCF"/>
    <w:rsid w:val="00AA2005"/>
    <w:rsid w:val="00AA3635"/>
    <w:rsid w:val="00AA3AE0"/>
    <w:rsid w:val="00AA4580"/>
    <w:rsid w:val="00AA488E"/>
    <w:rsid w:val="00AA50FB"/>
    <w:rsid w:val="00AA5ED2"/>
    <w:rsid w:val="00AA6323"/>
    <w:rsid w:val="00AA685E"/>
    <w:rsid w:val="00AA7126"/>
    <w:rsid w:val="00AB01EC"/>
    <w:rsid w:val="00AB124C"/>
    <w:rsid w:val="00AB147D"/>
    <w:rsid w:val="00AB1EE5"/>
    <w:rsid w:val="00AB3782"/>
    <w:rsid w:val="00AB3D7E"/>
    <w:rsid w:val="00AB50B1"/>
    <w:rsid w:val="00AB63E9"/>
    <w:rsid w:val="00AC01D2"/>
    <w:rsid w:val="00AC04F1"/>
    <w:rsid w:val="00AC0DB4"/>
    <w:rsid w:val="00AC15EA"/>
    <w:rsid w:val="00AC1F8F"/>
    <w:rsid w:val="00AC2352"/>
    <w:rsid w:val="00AC2B96"/>
    <w:rsid w:val="00AC36B5"/>
    <w:rsid w:val="00AC39D8"/>
    <w:rsid w:val="00AC3C12"/>
    <w:rsid w:val="00AC453B"/>
    <w:rsid w:val="00AC4CB9"/>
    <w:rsid w:val="00AC52DE"/>
    <w:rsid w:val="00AC64F5"/>
    <w:rsid w:val="00AC6804"/>
    <w:rsid w:val="00AD02FC"/>
    <w:rsid w:val="00AD06AB"/>
    <w:rsid w:val="00AD0A9B"/>
    <w:rsid w:val="00AD1DEA"/>
    <w:rsid w:val="00AD202B"/>
    <w:rsid w:val="00AD3040"/>
    <w:rsid w:val="00AD37BF"/>
    <w:rsid w:val="00AD3D53"/>
    <w:rsid w:val="00AD42C5"/>
    <w:rsid w:val="00AD51BB"/>
    <w:rsid w:val="00AD664B"/>
    <w:rsid w:val="00AD7437"/>
    <w:rsid w:val="00AD76CC"/>
    <w:rsid w:val="00AD7A2C"/>
    <w:rsid w:val="00AE19B6"/>
    <w:rsid w:val="00AE2DC5"/>
    <w:rsid w:val="00AE3ED3"/>
    <w:rsid w:val="00AE5AE4"/>
    <w:rsid w:val="00AE6B87"/>
    <w:rsid w:val="00AE7670"/>
    <w:rsid w:val="00AE7D5D"/>
    <w:rsid w:val="00AF00FC"/>
    <w:rsid w:val="00AF078C"/>
    <w:rsid w:val="00AF094E"/>
    <w:rsid w:val="00AF0984"/>
    <w:rsid w:val="00AF0AEE"/>
    <w:rsid w:val="00AF0E02"/>
    <w:rsid w:val="00AF256F"/>
    <w:rsid w:val="00AF2B1E"/>
    <w:rsid w:val="00AF3664"/>
    <w:rsid w:val="00AF42A4"/>
    <w:rsid w:val="00AF4EC4"/>
    <w:rsid w:val="00AF5E1D"/>
    <w:rsid w:val="00AF61E7"/>
    <w:rsid w:val="00AF68DD"/>
    <w:rsid w:val="00AF6D7E"/>
    <w:rsid w:val="00AF74BF"/>
    <w:rsid w:val="00AF7ED2"/>
    <w:rsid w:val="00B00A3A"/>
    <w:rsid w:val="00B01803"/>
    <w:rsid w:val="00B01A39"/>
    <w:rsid w:val="00B01B1B"/>
    <w:rsid w:val="00B0219A"/>
    <w:rsid w:val="00B022C6"/>
    <w:rsid w:val="00B04695"/>
    <w:rsid w:val="00B06103"/>
    <w:rsid w:val="00B06237"/>
    <w:rsid w:val="00B065F9"/>
    <w:rsid w:val="00B071B4"/>
    <w:rsid w:val="00B0743A"/>
    <w:rsid w:val="00B07491"/>
    <w:rsid w:val="00B12CB5"/>
    <w:rsid w:val="00B15C20"/>
    <w:rsid w:val="00B15D9F"/>
    <w:rsid w:val="00B15DAF"/>
    <w:rsid w:val="00B160B3"/>
    <w:rsid w:val="00B17DBD"/>
    <w:rsid w:val="00B219C1"/>
    <w:rsid w:val="00B22456"/>
    <w:rsid w:val="00B22621"/>
    <w:rsid w:val="00B25690"/>
    <w:rsid w:val="00B25C31"/>
    <w:rsid w:val="00B26B3F"/>
    <w:rsid w:val="00B30454"/>
    <w:rsid w:val="00B329BD"/>
    <w:rsid w:val="00B32C10"/>
    <w:rsid w:val="00B33F1E"/>
    <w:rsid w:val="00B34D79"/>
    <w:rsid w:val="00B3503E"/>
    <w:rsid w:val="00B35A7F"/>
    <w:rsid w:val="00B3712A"/>
    <w:rsid w:val="00B3726A"/>
    <w:rsid w:val="00B378DB"/>
    <w:rsid w:val="00B40410"/>
    <w:rsid w:val="00B40C7D"/>
    <w:rsid w:val="00B41377"/>
    <w:rsid w:val="00B42364"/>
    <w:rsid w:val="00B436EF"/>
    <w:rsid w:val="00B4492A"/>
    <w:rsid w:val="00B463D3"/>
    <w:rsid w:val="00B46FFA"/>
    <w:rsid w:val="00B4783C"/>
    <w:rsid w:val="00B52194"/>
    <w:rsid w:val="00B52BB9"/>
    <w:rsid w:val="00B55589"/>
    <w:rsid w:val="00B55FAC"/>
    <w:rsid w:val="00B56E52"/>
    <w:rsid w:val="00B57311"/>
    <w:rsid w:val="00B57EF6"/>
    <w:rsid w:val="00B60B48"/>
    <w:rsid w:val="00B614E8"/>
    <w:rsid w:val="00B61876"/>
    <w:rsid w:val="00B61CA7"/>
    <w:rsid w:val="00B61F63"/>
    <w:rsid w:val="00B63262"/>
    <w:rsid w:val="00B64C3E"/>
    <w:rsid w:val="00B657F8"/>
    <w:rsid w:val="00B65B73"/>
    <w:rsid w:val="00B66C4B"/>
    <w:rsid w:val="00B66F00"/>
    <w:rsid w:val="00B67106"/>
    <w:rsid w:val="00B6759D"/>
    <w:rsid w:val="00B67A1C"/>
    <w:rsid w:val="00B67A1D"/>
    <w:rsid w:val="00B72270"/>
    <w:rsid w:val="00B7251E"/>
    <w:rsid w:val="00B7399A"/>
    <w:rsid w:val="00B7431A"/>
    <w:rsid w:val="00B74FFF"/>
    <w:rsid w:val="00B7700C"/>
    <w:rsid w:val="00B774D2"/>
    <w:rsid w:val="00B77685"/>
    <w:rsid w:val="00B77711"/>
    <w:rsid w:val="00B80195"/>
    <w:rsid w:val="00B8149C"/>
    <w:rsid w:val="00B817BF"/>
    <w:rsid w:val="00B81C16"/>
    <w:rsid w:val="00B833D6"/>
    <w:rsid w:val="00B83A5E"/>
    <w:rsid w:val="00B83AAE"/>
    <w:rsid w:val="00B83B11"/>
    <w:rsid w:val="00B8426A"/>
    <w:rsid w:val="00B844E3"/>
    <w:rsid w:val="00B84D67"/>
    <w:rsid w:val="00B85F37"/>
    <w:rsid w:val="00B90142"/>
    <w:rsid w:val="00B90758"/>
    <w:rsid w:val="00B91DD0"/>
    <w:rsid w:val="00B92E13"/>
    <w:rsid w:val="00B93E3F"/>
    <w:rsid w:val="00B93EFB"/>
    <w:rsid w:val="00B94323"/>
    <w:rsid w:val="00B94393"/>
    <w:rsid w:val="00B96461"/>
    <w:rsid w:val="00B96A83"/>
    <w:rsid w:val="00B970C6"/>
    <w:rsid w:val="00B971B7"/>
    <w:rsid w:val="00BA00C1"/>
    <w:rsid w:val="00BA0287"/>
    <w:rsid w:val="00BA02C3"/>
    <w:rsid w:val="00BA0698"/>
    <w:rsid w:val="00BA0CF9"/>
    <w:rsid w:val="00BA1C34"/>
    <w:rsid w:val="00BA363A"/>
    <w:rsid w:val="00BA5AE0"/>
    <w:rsid w:val="00BA634C"/>
    <w:rsid w:val="00BA691D"/>
    <w:rsid w:val="00BA7470"/>
    <w:rsid w:val="00BB0FC6"/>
    <w:rsid w:val="00BB183F"/>
    <w:rsid w:val="00BB1C60"/>
    <w:rsid w:val="00BB233D"/>
    <w:rsid w:val="00BB28EC"/>
    <w:rsid w:val="00BB323F"/>
    <w:rsid w:val="00BB41BB"/>
    <w:rsid w:val="00BB6290"/>
    <w:rsid w:val="00BB67B7"/>
    <w:rsid w:val="00BB6F57"/>
    <w:rsid w:val="00BB7E31"/>
    <w:rsid w:val="00BC0A43"/>
    <w:rsid w:val="00BC0C1A"/>
    <w:rsid w:val="00BC1334"/>
    <w:rsid w:val="00BC1C64"/>
    <w:rsid w:val="00BC1D48"/>
    <w:rsid w:val="00BC24E5"/>
    <w:rsid w:val="00BC2F7E"/>
    <w:rsid w:val="00BC359B"/>
    <w:rsid w:val="00BC4221"/>
    <w:rsid w:val="00BC4745"/>
    <w:rsid w:val="00BC475E"/>
    <w:rsid w:val="00BC4860"/>
    <w:rsid w:val="00BC50BB"/>
    <w:rsid w:val="00BC5B57"/>
    <w:rsid w:val="00BC6586"/>
    <w:rsid w:val="00BC6EF9"/>
    <w:rsid w:val="00BD2904"/>
    <w:rsid w:val="00BD2912"/>
    <w:rsid w:val="00BD505F"/>
    <w:rsid w:val="00BD53F3"/>
    <w:rsid w:val="00BD680C"/>
    <w:rsid w:val="00BD6FAC"/>
    <w:rsid w:val="00BE09BF"/>
    <w:rsid w:val="00BE1E89"/>
    <w:rsid w:val="00BE4816"/>
    <w:rsid w:val="00BE4C6B"/>
    <w:rsid w:val="00BE6335"/>
    <w:rsid w:val="00BE7B99"/>
    <w:rsid w:val="00BF0788"/>
    <w:rsid w:val="00BF1B18"/>
    <w:rsid w:val="00BF225F"/>
    <w:rsid w:val="00BF2A33"/>
    <w:rsid w:val="00BF325A"/>
    <w:rsid w:val="00BF3DEC"/>
    <w:rsid w:val="00BF3F31"/>
    <w:rsid w:val="00BF3F46"/>
    <w:rsid w:val="00BF4632"/>
    <w:rsid w:val="00BF4D49"/>
    <w:rsid w:val="00BF5937"/>
    <w:rsid w:val="00BF5A4E"/>
    <w:rsid w:val="00BF60D4"/>
    <w:rsid w:val="00C00359"/>
    <w:rsid w:val="00C0046F"/>
    <w:rsid w:val="00C0326C"/>
    <w:rsid w:val="00C03C77"/>
    <w:rsid w:val="00C03D3E"/>
    <w:rsid w:val="00C05523"/>
    <w:rsid w:val="00C0553D"/>
    <w:rsid w:val="00C05682"/>
    <w:rsid w:val="00C0742D"/>
    <w:rsid w:val="00C10B41"/>
    <w:rsid w:val="00C10C8E"/>
    <w:rsid w:val="00C12869"/>
    <w:rsid w:val="00C12E3B"/>
    <w:rsid w:val="00C1415C"/>
    <w:rsid w:val="00C1474B"/>
    <w:rsid w:val="00C151B4"/>
    <w:rsid w:val="00C15501"/>
    <w:rsid w:val="00C155AB"/>
    <w:rsid w:val="00C15E9F"/>
    <w:rsid w:val="00C170A0"/>
    <w:rsid w:val="00C177B1"/>
    <w:rsid w:val="00C17D54"/>
    <w:rsid w:val="00C20747"/>
    <w:rsid w:val="00C20FE7"/>
    <w:rsid w:val="00C21622"/>
    <w:rsid w:val="00C24859"/>
    <w:rsid w:val="00C248BF"/>
    <w:rsid w:val="00C249D3"/>
    <w:rsid w:val="00C24A9E"/>
    <w:rsid w:val="00C252B8"/>
    <w:rsid w:val="00C264A6"/>
    <w:rsid w:val="00C30CBC"/>
    <w:rsid w:val="00C30EB0"/>
    <w:rsid w:val="00C317F9"/>
    <w:rsid w:val="00C323EF"/>
    <w:rsid w:val="00C32420"/>
    <w:rsid w:val="00C325F3"/>
    <w:rsid w:val="00C33559"/>
    <w:rsid w:val="00C33648"/>
    <w:rsid w:val="00C34BA9"/>
    <w:rsid w:val="00C34DD9"/>
    <w:rsid w:val="00C358AF"/>
    <w:rsid w:val="00C3777B"/>
    <w:rsid w:val="00C37ACC"/>
    <w:rsid w:val="00C40291"/>
    <w:rsid w:val="00C412A4"/>
    <w:rsid w:val="00C436F2"/>
    <w:rsid w:val="00C43A4E"/>
    <w:rsid w:val="00C43A7C"/>
    <w:rsid w:val="00C43C7A"/>
    <w:rsid w:val="00C44F32"/>
    <w:rsid w:val="00C46B3C"/>
    <w:rsid w:val="00C46CFD"/>
    <w:rsid w:val="00C4721B"/>
    <w:rsid w:val="00C50516"/>
    <w:rsid w:val="00C508CC"/>
    <w:rsid w:val="00C50922"/>
    <w:rsid w:val="00C514A2"/>
    <w:rsid w:val="00C5164D"/>
    <w:rsid w:val="00C52A42"/>
    <w:rsid w:val="00C5422E"/>
    <w:rsid w:val="00C549A3"/>
    <w:rsid w:val="00C54B49"/>
    <w:rsid w:val="00C553E2"/>
    <w:rsid w:val="00C55DB9"/>
    <w:rsid w:val="00C561DC"/>
    <w:rsid w:val="00C63B24"/>
    <w:rsid w:val="00C6469B"/>
    <w:rsid w:val="00C64952"/>
    <w:rsid w:val="00C6495C"/>
    <w:rsid w:val="00C657D4"/>
    <w:rsid w:val="00C65949"/>
    <w:rsid w:val="00C6728D"/>
    <w:rsid w:val="00C71591"/>
    <w:rsid w:val="00C73037"/>
    <w:rsid w:val="00C73B44"/>
    <w:rsid w:val="00C75473"/>
    <w:rsid w:val="00C7582F"/>
    <w:rsid w:val="00C75A54"/>
    <w:rsid w:val="00C75CCE"/>
    <w:rsid w:val="00C75D0A"/>
    <w:rsid w:val="00C766EC"/>
    <w:rsid w:val="00C76808"/>
    <w:rsid w:val="00C76971"/>
    <w:rsid w:val="00C7713E"/>
    <w:rsid w:val="00C77AB4"/>
    <w:rsid w:val="00C77FDA"/>
    <w:rsid w:val="00C80229"/>
    <w:rsid w:val="00C80729"/>
    <w:rsid w:val="00C815AD"/>
    <w:rsid w:val="00C81685"/>
    <w:rsid w:val="00C8222F"/>
    <w:rsid w:val="00C83A27"/>
    <w:rsid w:val="00C83EDD"/>
    <w:rsid w:val="00C84092"/>
    <w:rsid w:val="00C91F94"/>
    <w:rsid w:val="00C927B7"/>
    <w:rsid w:val="00C93EB9"/>
    <w:rsid w:val="00C95281"/>
    <w:rsid w:val="00C95F5D"/>
    <w:rsid w:val="00C96E48"/>
    <w:rsid w:val="00C96F5E"/>
    <w:rsid w:val="00C9780D"/>
    <w:rsid w:val="00C978A6"/>
    <w:rsid w:val="00CA0DBE"/>
    <w:rsid w:val="00CA101F"/>
    <w:rsid w:val="00CA1047"/>
    <w:rsid w:val="00CA1086"/>
    <w:rsid w:val="00CA49AA"/>
    <w:rsid w:val="00CA5344"/>
    <w:rsid w:val="00CA53C8"/>
    <w:rsid w:val="00CA6C78"/>
    <w:rsid w:val="00CA6D56"/>
    <w:rsid w:val="00CA6F11"/>
    <w:rsid w:val="00CA7B8F"/>
    <w:rsid w:val="00CA7BE2"/>
    <w:rsid w:val="00CB0247"/>
    <w:rsid w:val="00CB02BA"/>
    <w:rsid w:val="00CB0311"/>
    <w:rsid w:val="00CB0684"/>
    <w:rsid w:val="00CB0BA7"/>
    <w:rsid w:val="00CB0C34"/>
    <w:rsid w:val="00CB130D"/>
    <w:rsid w:val="00CB2D58"/>
    <w:rsid w:val="00CB2E89"/>
    <w:rsid w:val="00CB4E8B"/>
    <w:rsid w:val="00CB5CEF"/>
    <w:rsid w:val="00CB5ED9"/>
    <w:rsid w:val="00CB6B37"/>
    <w:rsid w:val="00CC0282"/>
    <w:rsid w:val="00CC0BAD"/>
    <w:rsid w:val="00CC15E6"/>
    <w:rsid w:val="00CC2843"/>
    <w:rsid w:val="00CC2882"/>
    <w:rsid w:val="00CC2A80"/>
    <w:rsid w:val="00CC3907"/>
    <w:rsid w:val="00CC4EC3"/>
    <w:rsid w:val="00CC4F43"/>
    <w:rsid w:val="00CC574B"/>
    <w:rsid w:val="00CC6E3D"/>
    <w:rsid w:val="00CC6E71"/>
    <w:rsid w:val="00CC71A8"/>
    <w:rsid w:val="00CC7535"/>
    <w:rsid w:val="00CD1120"/>
    <w:rsid w:val="00CD311C"/>
    <w:rsid w:val="00CD389B"/>
    <w:rsid w:val="00CD3E86"/>
    <w:rsid w:val="00CD4CDF"/>
    <w:rsid w:val="00CD5524"/>
    <w:rsid w:val="00CD723A"/>
    <w:rsid w:val="00CD76B3"/>
    <w:rsid w:val="00CE102F"/>
    <w:rsid w:val="00CE1A21"/>
    <w:rsid w:val="00CE28B8"/>
    <w:rsid w:val="00CE3F3F"/>
    <w:rsid w:val="00CE41E1"/>
    <w:rsid w:val="00CE54F7"/>
    <w:rsid w:val="00CE5FD9"/>
    <w:rsid w:val="00CE7507"/>
    <w:rsid w:val="00CF3536"/>
    <w:rsid w:val="00CF40B4"/>
    <w:rsid w:val="00CF41C9"/>
    <w:rsid w:val="00CF6141"/>
    <w:rsid w:val="00CF6898"/>
    <w:rsid w:val="00D002DE"/>
    <w:rsid w:val="00D004FB"/>
    <w:rsid w:val="00D00FA9"/>
    <w:rsid w:val="00D010CD"/>
    <w:rsid w:val="00D01155"/>
    <w:rsid w:val="00D0378F"/>
    <w:rsid w:val="00D03E41"/>
    <w:rsid w:val="00D060AF"/>
    <w:rsid w:val="00D06130"/>
    <w:rsid w:val="00D064AD"/>
    <w:rsid w:val="00D064C7"/>
    <w:rsid w:val="00D06B89"/>
    <w:rsid w:val="00D0727E"/>
    <w:rsid w:val="00D07A99"/>
    <w:rsid w:val="00D103F6"/>
    <w:rsid w:val="00D10BA6"/>
    <w:rsid w:val="00D10F95"/>
    <w:rsid w:val="00D123F5"/>
    <w:rsid w:val="00D129F9"/>
    <w:rsid w:val="00D12CC0"/>
    <w:rsid w:val="00D1432E"/>
    <w:rsid w:val="00D16FF0"/>
    <w:rsid w:val="00D17B3D"/>
    <w:rsid w:val="00D17F2F"/>
    <w:rsid w:val="00D20102"/>
    <w:rsid w:val="00D20C84"/>
    <w:rsid w:val="00D220E0"/>
    <w:rsid w:val="00D22D27"/>
    <w:rsid w:val="00D22D2A"/>
    <w:rsid w:val="00D230A5"/>
    <w:rsid w:val="00D23916"/>
    <w:rsid w:val="00D23DD8"/>
    <w:rsid w:val="00D243BD"/>
    <w:rsid w:val="00D24499"/>
    <w:rsid w:val="00D2503E"/>
    <w:rsid w:val="00D25ECD"/>
    <w:rsid w:val="00D26002"/>
    <w:rsid w:val="00D261C2"/>
    <w:rsid w:val="00D3098B"/>
    <w:rsid w:val="00D3183C"/>
    <w:rsid w:val="00D31B52"/>
    <w:rsid w:val="00D32332"/>
    <w:rsid w:val="00D32A3B"/>
    <w:rsid w:val="00D32DEC"/>
    <w:rsid w:val="00D33430"/>
    <w:rsid w:val="00D33C7D"/>
    <w:rsid w:val="00D33E49"/>
    <w:rsid w:val="00D349DC"/>
    <w:rsid w:val="00D34E3F"/>
    <w:rsid w:val="00D35BBE"/>
    <w:rsid w:val="00D363CD"/>
    <w:rsid w:val="00D36BD7"/>
    <w:rsid w:val="00D376EB"/>
    <w:rsid w:val="00D41A41"/>
    <w:rsid w:val="00D41C1C"/>
    <w:rsid w:val="00D42021"/>
    <w:rsid w:val="00D447F2"/>
    <w:rsid w:val="00D45086"/>
    <w:rsid w:val="00D4523D"/>
    <w:rsid w:val="00D46B51"/>
    <w:rsid w:val="00D46DAF"/>
    <w:rsid w:val="00D506FB"/>
    <w:rsid w:val="00D50753"/>
    <w:rsid w:val="00D507B7"/>
    <w:rsid w:val="00D52EE9"/>
    <w:rsid w:val="00D53346"/>
    <w:rsid w:val="00D5391F"/>
    <w:rsid w:val="00D5394A"/>
    <w:rsid w:val="00D54FF8"/>
    <w:rsid w:val="00D55BD1"/>
    <w:rsid w:val="00D5616D"/>
    <w:rsid w:val="00D563D9"/>
    <w:rsid w:val="00D564AE"/>
    <w:rsid w:val="00D5662D"/>
    <w:rsid w:val="00D5746E"/>
    <w:rsid w:val="00D57927"/>
    <w:rsid w:val="00D612C2"/>
    <w:rsid w:val="00D61852"/>
    <w:rsid w:val="00D61D9D"/>
    <w:rsid w:val="00D62847"/>
    <w:rsid w:val="00D64156"/>
    <w:rsid w:val="00D6418E"/>
    <w:rsid w:val="00D647C2"/>
    <w:rsid w:val="00D64F2F"/>
    <w:rsid w:val="00D65504"/>
    <w:rsid w:val="00D65749"/>
    <w:rsid w:val="00D65839"/>
    <w:rsid w:val="00D65DE5"/>
    <w:rsid w:val="00D6622A"/>
    <w:rsid w:val="00D709DF"/>
    <w:rsid w:val="00D726BA"/>
    <w:rsid w:val="00D73E8A"/>
    <w:rsid w:val="00D743B6"/>
    <w:rsid w:val="00D7494E"/>
    <w:rsid w:val="00D74A0A"/>
    <w:rsid w:val="00D76D4A"/>
    <w:rsid w:val="00D76DF8"/>
    <w:rsid w:val="00D76EC2"/>
    <w:rsid w:val="00D7710E"/>
    <w:rsid w:val="00D77720"/>
    <w:rsid w:val="00D77CB6"/>
    <w:rsid w:val="00D8091B"/>
    <w:rsid w:val="00D826F8"/>
    <w:rsid w:val="00D82BF5"/>
    <w:rsid w:val="00D835CA"/>
    <w:rsid w:val="00D83F8A"/>
    <w:rsid w:val="00D8458E"/>
    <w:rsid w:val="00D859C1"/>
    <w:rsid w:val="00D85B60"/>
    <w:rsid w:val="00D865F6"/>
    <w:rsid w:val="00D866F5"/>
    <w:rsid w:val="00D8683D"/>
    <w:rsid w:val="00D87760"/>
    <w:rsid w:val="00D87B15"/>
    <w:rsid w:val="00D87E1C"/>
    <w:rsid w:val="00D91397"/>
    <w:rsid w:val="00D91A71"/>
    <w:rsid w:val="00D91C69"/>
    <w:rsid w:val="00D940E1"/>
    <w:rsid w:val="00D95BB3"/>
    <w:rsid w:val="00D95FC2"/>
    <w:rsid w:val="00D965BF"/>
    <w:rsid w:val="00D972F9"/>
    <w:rsid w:val="00DA27AC"/>
    <w:rsid w:val="00DA2DFC"/>
    <w:rsid w:val="00DA2FF1"/>
    <w:rsid w:val="00DA3764"/>
    <w:rsid w:val="00DA38CC"/>
    <w:rsid w:val="00DA4EF9"/>
    <w:rsid w:val="00DA520A"/>
    <w:rsid w:val="00DA624E"/>
    <w:rsid w:val="00DA6EFE"/>
    <w:rsid w:val="00DA7047"/>
    <w:rsid w:val="00DA770C"/>
    <w:rsid w:val="00DA7D3B"/>
    <w:rsid w:val="00DA7EF0"/>
    <w:rsid w:val="00DA7F52"/>
    <w:rsid w:val="00DB05E1"/>
    <w:rsid w:val="00DB13A6"/>
    <w:rsid w:val="00DB1493"/>
    <w:rsid w:val="00DB1654"/>
    <w:rsid w:val="00DB19A4"/>
    <w:rsid w:val="00DB1E63"/>
    <w:rsid w:val="00DB3552"/>
    <w:rsid w:val="00DB37B7"/>
    <w:rsid w:val="00DB4B6F"/>
    <w:rsid w:val="00DB5188"/>
    <w:rsid w:val="00DB5BAD"/>
    <w:rsid w:val="00DB615B"/>
    <w:rsid w:val="00DB625B"/>
    <w:rsid w:val="00DB6735"/>
    <w:rsid w:val="00DB784A"/>
    <w:rsid w:val="00DC0DA4"/>
    <w:rsid w:val="00DC0E48"/>
    <w:rsid w:val="00DC23F9"/>
    <w:rsid w:val="00DC2C20"/>
    <w:rsid w:val="00DC3002"/>
    <w:rsid w:val="00DC3B92"/>
    <w:rsid w:val="00DC417D"/>
    <w:rsid w:val="00DC43A1"/>
    <w:rsid w:val="00DC45BA"/>
    <w:rsid w:val="00DC46B2"/>
    <w:rsid w:val="00DC5110"/>
    <w:rsid w:val="00DC53BD"/>
    <w:rsid w:val="00DC57CF"/>
    <w:rsid w:val="00DC5B90"/>
    <w:rsid w:val="00DC68C0"/>
    <w:rsid w:val="00DC748B"/>
    <w:rsid w:val="00DD004E"/>
    <w:rsid w:val="00DD16DE"/>
    <w:rsid w:val="00DD3038"/>
    <w:rsid w:val="00DD418E"/>
    <w:rsid w:val="00DD4375"/>
    <w:rsid w:val="00DD4716"/>
    <w:rsid w:val="00DD4F25"/>
    <w:rsid w:val="00DD524F"/>
    <w:rsid w:val="00DD5320"/>
    <w:rsid w:val="00DD6CF9"/>
    <w:rsid w:val="00DD6F27"/>
    <w:rsid w:val="00DE0CFA"/>
    <w:rsid w:val="00DE1178"/>
    <w:rsid w:val="00DE16E6"/>
    <w:rsid w:val="00DE16FD"/>
    <w:rsid w:val="00DE170E"/>
    <w:rsid w:val="00DE2865"/>
    <w:rsid w:val="00DE3C3B"/>
    <w:rsid w:val="00DE3F81"/>
    <w:rsid w:val="00DE4759"/>
    <w:rsid w:val="00DE49CD"/>
    <w:rsid w:val="00DE5340"/>
    <w:rsid w:val="00DE5C58"/>
    <w:rsid w:val="00DE6055"/>
    <w:rsid w:val="00DE668F"/>
    <w:rsid w:val="00DE6BA7"/>
    <w:rsid w:val="00DE703E"/>
    <w:rsid w:val="00DF11C3"/>
    <w:rsid w:val="00DF3752"/>
    <w:rsid w:val="00DF50AF"/>
    <w:rsid w:val="00DF5DB7"/>
    <w:rsid w:val="00DF61C2"/>
    <w:rsid w:val="00DF6915"/>
    <w:rsid w:val="00DF6F18"/>
    <w:rsid w:val="00DF7A5F"/>
    <w:rsid w:val="00DF7CF6"/>
    <w:rsid w:val="00E0128C"/>
    <w:rsid w:val="00E01A92"/>
    <w:rsid w:val="00E01C10"/>
    <w:rsid w:val="00E021DE"/>
    <w:rsid w:val="00E026AF"/>
    <w:rsid w:val="00E02903"/>
    <w:rsid w:val="00E02B57"/>
    <w:rsid w:val="00E033BE"/>
    <w:rsid w:val="00E03B88"/>
    <w:rsid w:val="00E04332"/>
    <w:rsid w:val="00E04E16"/>
    <w:rsid w:val="00E05612"/>
    <w:rsid w:val="00E06418"/>
    <w:rsid w:val="00E065D2"/>
    <w:rsid w:val="00E06BE5"/>
    <w:rsid w:val="00E07070"/>
    <w:rsid w:val="00E071B4"/>
    <w:rsid w:val="00E076CF"/>
    <w:rsid w:val="00E10563"/>
    <w:rsid w:val="00E109E6"/>
    <w:rsid w:val="00E118DC"/>
    <w:rsid w:val="00E11F3E"/>
    <w:rsid w:val="00E1460E"/>
    <w:rsid w:val="00E21ACA"/>
    <w:rsid w:val="00E233B0"/>
    <w:rsid w:val="00E237E6"/>
    <w:rsid w:val="00E2467B"/>
    <w:rsid w:val="00E26E56"/>
    <w:rsid w:val="00E26EB4"/>
    <w:rsid w:val="00E3185B"/>
    <w:rsid w:val="00E3188E"/>
    <w:rsid w:val="00E32215"/>
    <w:rsid w:val="00E32E3D"/>
    <w:rsid w:val="00E33623"/>
    <w:rsid w:val="00E34C41"/>
    <w:rsid w:val="00E35975"/>
    <w:rsid w:val="00E360E9"/>
    <w:rsid w:val="00E3685D"/>
    <w:rsid w:val="00E41BED"/>
    <w:rsid w:val="00E479A3"/>
    <w:rsid w:val="00E509EE"/>
    <w:rsid w:val="00E50FAD"/>
    <w:rsid w:val="00E51083"/>
    <w:rsid w:val="00E51EC4"/>
    <w:rsid w:val="00E5222C"/>
    <w:rsid w:val="00E5286E"/>
    <w:rsid w:val="00E533D2"/>
    <w:rsid w:val="00E53451"/>
    <w:rsid w:val="00E54C1E"/>
    <w:rsid w:val="00E55429"/>
    <w:rsid w:val="00E564AA"/>
    <w:rsid w:val="00E57477"/>
    <w:rsid w:val="00E57756"/>
    <w:rsid w:val="00E578D2"/>
    <w:rsid w:val="00E57F1A"/>
    <w:rsid w:val="00E61B99"/>
    <w:rsid w:val="00E63281"/>
    <w:rsid w:val="00E63706"/>
    <w:rsid w:val="00E63EE3"/>
    <w:rsid w:val="00E63EFD"/>
    <w:rsid w:val="00E6531F"/>
    <w:rsid w:val="00E662F8"/>
    <w:rsid w:val="00E66469"/>
    <w:rsid w:val="00E67F94"/>
    <w:rsid w:val="00E716DA"/>
    <w:rsid w:val="00E719C2"/>
    <w:rsid w:val="00E72480"/>
    <w:rsid w:val="00E72CEA"/>
    <w:rsid w:val="00E730E0"/>
    <w:rsid w:val="00E730F3"/>
    <w:rsid w:val="00E7374F"/>
    <w:rsid w:val="00E73914"/>
    <w:rsid w:val="00E743ED"/>
    <w:rsid w:val="00E74EAF"/>
    <w:rsid w:val="00E75E7F"/>
    <w:rsid w:val="00E76070"/>
    <w:rsid w:val="00E767D5"/>
    <w:rsid w:val="00E76C4F"/>
    <w:rsid w:val="00E76FD8"/>
    <w:rsid w:val="00E77ECA"/>
    <w:rsid w:val="00E805F2"/>
    <w:rsid w:val="00E80AD2"/>
    <w:rsid w:val="00E80C1A"/>
    <w:rsid w:val="00E816D7"/>
    <w:rsid w:val="00E81B76"/>
    <w:rsid w:val="00E81C2D"/>
    <w:rsid w:val="00E82B87"/>
    <w:rsid w:val="00E83B2B"/>
    <w:rsid w:val="00E84D71"/>
    <w:rsid w:val="00E84F06"/>
    <w:rsid w:val="00E851D7"/>
    <w:rsid w:val="00E857CC"/>
    <w:rsid w:val="00E86997"/>
    <w:rsid w:val="00E86F42"/>
    <w:rsid w:val="00E8706B"/>
    <w:rsid w:val="00E92CD7"/>
    <w:rsid w:val="00E93B7C"/>
    <w:rsid w:val="00E979DA"/>
    <w:rsid w:val="00EA0861"/>
    <w:rsid w:val="00EA1A1C"/>
    <w:rsid w:val="00EA30F5"/>
    <w:rsid w:val="00EA3159"/>
    <w:rsid w:val="00EA3C4B"/>
    <w:rsid w:val="00EA705D"/>
    <w:rsid w:val="00EA706D"/>
    <w:rsid w:val="00EB034B"/>
    <w:rsid w:val="00EB0407"/>
    <w:rsid w:val="00EB1CD4"/>
    <w:rsid w:val="00EB1F74"/>
    <w:rsid w:val="00EB2BBD"/>
    <w:rsid w:val="00EB36FA"/>
    <w:rsid w:val="00EB3C14"/>
    <w:rsid w:val="00EB4AE9"/>
    <w:rsid w:val="00EB4F68"/>
    <w:rsid w:val="00EB6DA1"/>
    <w:rsid w:val="00EB6EB8"/>
    <w:rsid w:val="00EB7594"/>
    <w:rsid w:val="00EC0444"/>
    <w:rsid w:val="00EC0768"/>
    <w:rsid w:val="00EC0B02"/>
    <w:rsid w:val="00EC0C11"/>
    <w:rsid w:val="00EC1544"/>
    <w:rsid w:val="00EC16A9"/>
    <w:rsid w:val="00EC26B4"/>
    <w:rsid w:val="00EC26F1"/>
    <w:rsid w:val="00EC2F37"/>
    <w:rsid w:val="00EC4D63"/>
    <w:rsid w:val="00EC5955"/>
    <w:rsid w:val="00ED29EC"/>
    <w:rsid w:val="00ED2CDC"/>
    <w:rsid w:val="00ED3722"/>
    <w:rsid w:val="00ED3A5D"/>
    <w:rsid w:val="00ED56B1"/>
    <w:rsid w:val="00ED5B94"/>
    <w:rsid w:val="00ED5CB7"/>
    <w:rsid w:val="00ED6221"/>
    <w:rsid w:val="00ED65A3"/>
    <w:rsid w:val="00ED683D"/>
    <w:rsid w:val="00ED6CAF"/>
    <w:rsid w:val="00ED7E5A"/>
    <w:rsid w:val="00EE098C"/>
    <w:rsid w:val="00EE1121"/>
    <w:rsid w:val="00EE11E9"/>
    <w:rsid w:val="00EE1321"/>
    <w:rsid w:val="00EE16DB"/>
    <w:rsid w:val="00EE1BFC"/>
    <w:rsid w:val="00EE1FE3"/>
    <w:rsid w:val="00EE25D6"/>
    <w:rsid w:val="00EE28A4"/>
    <w:rsid w:val="00EE359B"/>
    <w:rsid w:val="00EE4EA3"/>
    <w:rsid w:val="00EE6AAB"/>
    <w:rsid w:val="00EE73D5"/>
    <w:rsid w:val="00EE74F3"/>
    <w:rsid w:val="00EE75C9"/>
    <w:rsid w:val="00EF0648"/>
    <w:rsid w:val="00EF07CD"/>
    <w:rsid w:val="00EF116D"/>
    <w:rsid w:val="00EF1526"/>
    <w:rsid w:val="00EF1794"/>
    <w:rsid w:val="00EF1ECC"/>
    <w:rsid w:val="00EF2F1D"/>
    <w:rsid w:val="00EF30FC"/>
    <w:rsid w:val="00EF3592"/>
    <w:rsid w:val="00EF42F0"/>
    <w:rsid w:val="00EF44C3"/>
    <w:rsid w:val="00EF451F"/>
    <w:rsid w:val="00EF4767"/>
    <w:rsid w:val="00EF49CB"/>
    <w:rsid w:val="00EF4EED"/>
    <w:rsid w:val="00EF6115"/>
    <w:rsid w:val="00F00CAC"/>
    <w:rsid w:val="00F01282"/>
    <w:rsid w:val="00F01BB5"/>
    <w:rsid w:val="00F0223F"/>
    <w:rsid w:val="00F025E9"/>
    <w:rsid w:val="00F038FA"/>
    <w:rsid w:val="00F046A5"/>
    <w:rsid w:val="00F058FD"/>
    <w:rsid w:val="00F06531"/>
    <w:rsid w:val="00F069E5"/>
    <w:rsid w:val="00F06BCF"/>
    <w:rsid w:val="00F07ECC"/>
    <w:rsid w:val="00F11354"/>
    <w:rsid w:val="00F12E6F"/>
    <w:rsid w:val="00F172FA"/>
    <w:rsid w:val="00F20594"/>
    <w:rsid w:val="00F20ED7"/>
    <w:rsid w:val="00F220C3"/>
    <w:rsid w:val="00F22151"/>
    <w:rsid w:val="00F23055"/>
    <w:rsid w:val="00F2485F"/>
    <w:rsid w:val="00F24C57"/>
    <w:rsid w:val="00F25499"/>
    <w:rsid w:val="00F25DF0"/>
    <w:rsid w:val="00F264EB"/>
    <w:rsid w:val="00F265E2"/>
    <w:rsid w:val="00F26C5F"/>
    <w:rsid w:val="00F276AE"/>
    <w:rsid w:val="00F300E8"/>
    <w:rsid w:val="00F302E0"/>
    <w:rsid w:val="00F320A5"/>
    <w:rsid w:val="00F33370"/>
    <w:rsid w:val="00F35BE1"/>
    <w:rsid w:val="00F36AB3"/>
    <w:rsid w:val="00F374EC"/>
    <w:rsid w:val="00F37516"/>
    <w:rsid w:val="00F37AF8"/>
    <w:rsid w:val="00F37BC8"/>
    <w:rsid w:val="00F37BE0"/>
    <w:rsid w:val="00F436D4"/>
    <w:rsid w:val="00F438E3"/>
    <w:rsid w:val="00F45013"/>
    <w:rsid w:val="00F455EF"/>
    <w:rsid w:val="00F4650F"/>
    <w:rsid w:val="00F471DD"/>
    <w:rsid w:val="00F47281"/>
    <w:rsid w:val="00F50221"/>
    <w:rsid w:val="00F503A5"/>
    <w:rsid w:val="00F50C1F"/>
    <w:rsid w:val="00F51237"/>
    <w:rsid w:val="00F51950"/>
    <w:rsid w:val="00F5412D"/>
    <w:rsid w:val="00F54747"/>
    <w:rsid w:val="00F55705"/>
    <w:rsid w:val="00F55D45"/>
    <w:rsid w:val="00F55DD6"/>
    <w:rsid w:val="00F562FB"/>
    <w:rsid w:val="00F56567"/>
    <w:rsid w:val="00F56AC6"/>
    <w:rsid w:val="00F57017"/>
    <w:rsid w:val="00F5745B"/>
    <w:rsid w:val="00F6064C"/>
    <w:rsid w:val="00F60B9F"/>
    <w:rsid w:val="00F60CC3"/>
    <w:rsid w:val="00F60D15"/>
    <w:rsid w:val="00F62257"/>
    <w:rsid w:val="00F630C8"/>
    <w:rsid w:val="00F63451"/>
    <w:rsid w:val="00F63A73"/>
    <w:rsid w:val="00F64E70"/>
    <w:rsid w:val="00F64EAD"/>
    <w:rsid w:val="00F658B9"/>
    <w:rsid w:val="00F65968"/>
    <w:rsid w:val="00F65F56"/>
    <w:rsid w:val="00F6612D"/>
    <w:rsid w:val="00F66373"/>
    <w:rsid w:val="00F66D10"/>
    <w:rsid w:val="00F6715E"/>
    <w:rsid w:val="00F7103D"/>
    <w:rsid w:val="00F71AB6"/>
    <w:rsid w:val="00F7210E"/>
    <w:rsid w:val="00F721C7"/>
    <w:rsid w:val="00F72259"/>
    <w:rsid w:val="00F74B78"/>
    <w:rsid w:val="00F74E32"/>
    <w:rsid w:val="00F76CC7"/>
    <w:rsid w:val="00F77AE9"/>
    <w:rsid w:val="00F80523"/>
    <w:rsid w:val="00F80B4A"/>
    <w:rsid w:val="00F82AE8"/>
    <w:rsid w:val="00F832F6"/>
    <w:rsid w:val="00F83FDC"/>
    <w:rsid w:val="00F840E5"/>
    <w:rsid w:val="00F85C7B"/>
    <w:rsid w:val="00F86310"/>
    <w:rsid w:val="00F869B0"/>
    <w:rsid w:val="00F8761B"/>
    <w:rsid w:val="00F87996"/>
    <w:rsid w:val="00F90479"/>
    <w:rsid w:val="00F91C6D"/>
    <w:rsid w:val="00F92A36"/>
    <w:rsid w:val="00F94ADA"/>
    <w:rsid w:val="00F94BA6"/>
    <w:rsid w:val="00F9584E"/>
    <w:rsid w:val="00F96A0D"/>
    <w:rsid w:val="00F9785D"/>
    <w:rsid w:val="00F97863"/>
    <w:rsid w:val="00F97947"/>
    <w:rsid w:val="00F979A6"/>
    <w:rsid w:val="00FA0AE6"/>
    <w:rsid w:val="00FA2613"/>
    <w:rsid w:val="00FA28FC"/>
    <w:rsid w:val="00FA2F8F"/>
    <w:rsid w:val="00FA55F1"/>
    <w:rsid w:val="00FA5EA4"/>
    <w:rsid w:val="00FA6C4B"/>
    <w:rsid w:val="00FA769B"/>
    <w:rsid w:val="00FB0689"/>
    <w:rsid w:val="00FB0DA5"/>
    <w:rsid w:val="00FB443A"/>
    <w:rsid w:val="00FB597F"/>
    <w:rsid w:val="00FB64FB"/>
    <w:rsid w:val="00FB72B1"/>
    <w:rsid w:val="00FB7BFC"/>
    <w:rsid w:val="00FC07A4"/>
    <w:rsid w:val="00FC0F6C"/>
    <w:rsid w:val="00FC104F"/>
    <w:rsid w:val="00FC12F2"/>
    <w:rsid w:val="00FC2007"/>
    <w:rsid w:val="00FC2135"/>
    <w:rsid w:val="00FC34D0"/>
    <w:rsid w:val="00FC3EC5"/>
    <w:rsid w:val="00FC436C"/>
    <w:rsid w:val="00FC48DA"/>
    <w:rsid w:val="00FC57FB"/>
    <w:rsid w:val="00FC58B9"/>
    <w:rsid w:val="00FC5D9A"/>
    <w:rsid w:val="00FC62ED"/>
    <w:rsid w:val="00FC65D2"/>
    <w:rsid w:val="00FC665D"/>
    <w:rsid w:val="00FD2857"/>
    <w:rsid w:val="00FD2AA1"/>
    <w:rsid w:val="00FD2FFE"/>
    <w:rsid w:val="00FD3C5C"/>
    <w:rsid w:val="00FD40A5"/>
    <w:rsid w:val="00FD44FB"/>
    <w:rsid w:val="00FD5294"/>
    <w:rsid w:val="00FD5573"/>
    <w:rsid w:val="00FD7B3F"/>
    <w:rsid w:val="00FD7EBF"/>
    <w:rsid w:val="00FE0485"/>
    <w:rsid w:val="00FE0C95"/>
    <w:rsid w:val="00FE1135"/>
    <w:rsid w:val="00FE18D9"/>
    <w:rsid w:val="00FE436A"/>
    <w:rsid w:val="00FE4EF4"/>
    <w:rsid w:val="00FE591F"/>
    <w:rsid w:val="00FE6A71"/>
    <w:rsid w:val="00FF0DD5"/>
    <w:rsid w:val="00FF1312"/>
    <w:rsid w:val="00FF1A78"/>
    <w:rsid w:val="00FF1A82"/>
    <w:rsid w:val="00FF2AD1"/>
    <w:rsid w:val="00FF3D43"/>
    <w:rsid w:val="00FF5631"/>
    <w:rsid w:val="00FF5B45"/>
    <w:rsid w:val="00FF649D"/>
    <w:rsid w:val="103BDB13"/>
    <w:rsid w:val="1942D9F8"/>
    <w:rsid w:val="1D952CC4"/>
    <w:rsid w:val="36F38E37"/>
    <w:rsid w:val="40B2A710"/>
    <w:rsid w:val="51DA77AB"/>
    <w:rsid w:val="59330590"/>
    <w:rsid w:val="5EEA3D83"/>
    <w:rsid w:val="62BDFC9E"/>
    <w:rsid w:val="6BB69BE1"/>
    <w:rsid w:val="71924354"/>
    <w:rsid w:val="74E2247B"/>
    <w:rsid w:val="7D7DE7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BCA70"/>
  <w15:docId w15:val="{930F3DEA-45BE-4A77-9975-D3F46FA6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lp1,3,Annex"/>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uiPriority w:val="22"/>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
    <w:name w:val="Название1"/>
    <w:basedOn w:val="Normal"/>
    <w:rsid w:val="000D06C1"/>
    <w:pPr>
      <w:jc w:val="center"/>
    </w:pPr>
    <w:rPr>
      <w:rFonts w:ascii="Times New Roman" w:hAnsi="Times New Roman"/>
      <w:b/>
      <w:bCs/>
      <w:szCs w:val="22"/>
      <w:u w:color="000000"/>
      <w:lang w:val="ru-RU" w:eastAsia="ru-RU"/>
    </w:rPr>
  </w:style>
  <w:style w:type="character" w:customStyle="1" w:styleId="hps">
    <w:name w:val="hps"/>
    <w:uiPriority w:val="99"/>
    <w:rsid w:val="00865F05"/>
  </w:style>
  <w:style w:type="character" w:customStyle="1" w:styleId="highlight">
    <w:name w:val="highlight"/>
    <w:basedOn w:val="DefaultParagraphFont"/>
    <w:rsid w:val="00806BFC"/>
  </w:style>
  <w:style w:type="character" w:styleId="PageNumber">
    <w:name w:val="page number"/>
    <w:basedOn w:val="DefaultParagraphFont"/>
    <w:uiPriority w:val="99"/>
    <w:rsid w:val="00296136"/>
    <w:rPr>
      <w:rFonts w:cs="Times New Roman"/>
    </w:rPr>
  </w:style>
  <w:style w:type="paragraph" w:customStyle="1" w:styleId="IASOI">
    <w:name w:val="IASOI"/>
    <w:basedOn w:val="Normal"/>
    <w:link w:val="IASOIChar"/>
    <w:rsid w:val="00296136"/>
    <w:pPr>
      <w:spacing w:before="50" w:after="50"/>
      <w:ind w:left="113" w:right="113"/>
    </w:pPr>
    <w:rPr>
      <w:rFonts w:ascii="Times New Roman" w:eastAsia="SimSun" w:hAnsi="Times New Roman"/>
      <w:color w:val="000000"/>
      <w:spacing w:val="-5"/>
      <w:lang w:eastAsia="zh-CN"/>
    </w:rPr>
  </w:style>
  <w:style w:type="character" w:customStyle="1" w:styleId="IASOIChar">
    <w:name w:val="IASOI Char"/>
    <w:link w:val="IASOI"/>
    <w:locked/>
    <w:rsid w:val="00296136"/>
    <w:rPr>
      <w:rFonts w:ascii="Times New Roman" w:eastAsia="SimSun" w:hAnsi="Times New Roman" w:cs="Times New Roman"/>
      <w:color w:val="000000"/>
      <w:spacing w:val="-5"/>
      <w:szCs w:val="20"/>
      <w:lang w:eastAsia="zh-CN"/>
    </w:rPr>
  </w:style>
  <w:style w:type="character" w:styleId="PlaceholderText">
    <w:name w:val="Placeholder Text"/>
    <w:basedOn w:val="DefaultParagraphFont"/>
    <w:uiPriority w:val="99"/>
    <w:semiHidden/>
    <w:rsid w:val="002961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53431001">
      <w:bodyDiv w:val="1"/>
      <w:marLeft w:val="0"/>
      <w:marRight w:val="0"/>
      <w:marTop w:val="0"/>
      <w:marBottom w:val="0"/>
      <w:divBdr>
        <w:top w:val="none" w:sz="0" w:space="0" w:color="auto"/>
        <w:left w:val="none" w:sz="0" w:space="0" w:color="auto"/>
        <w:bottom w:val="none" w:sz="0" w:space="0" w:color="auto"/>
        <w:right w:val="none" w:sz="0" w:space="0" w:color="auto"/>
      </w:divBdr>
    </w:div>
    <w:div w:id="79446732">
      <w:bodyDiv w:val="1"/>
      <w:marLeft w:val="0"/>
      <w:marRight w:val="0"/>
      <w:marTop w:val="0"/>
      <w:marBottom w:val="0"/>
      <w:divBdr>
        <w:top w:val="none" w:sz="0" w:space="0" w:color="auto"/>
        <w:left w:val="none" w:sz="0" w:space="0" w:color="auto"/>
        <w:bottom w:val="none" w:sz="0" w:space="0" w:color="auto"/>
        <w:right w:val="none" w:sz="0" w:space="0" w:color="auto"/>
      </w:divBdr>
    </w:div>
    <w:div w:id="118302877">
      <w:bodyDiv w:val="1"/>
      <w:marLeft w:val="0"/>
      <w:marRight w:val="0"/>
      <w:marTop w:val="0"/>
      <w:marBottom w:val="0"/>
      <w:divBdr>
        <w:top w:val="none" w:sz="0" w:space="0" w:color="auto"/>
        <w:left w:val="none" w:sz="0" w:space="0" w:color="auto"/>
        <w:bottom w:val="none" w:sz="0" w:space="0" w:color="auto"/>
        <w:right w:val="none" w:sz="0" w:space="0" w:color="auto"/>
      </w:divBdr>
      <w:divsChild>
        <w:div w:id="216010397">
          <w:marLeft w:val="0"/>
          <w:marRight w:val="0"/>
          <w:marTop w:val="0"/>
          <w:marBottom w:val="0"/>
          <w:divBdr>
            <w:top w:val="none" w:sz="0" w:space="0" w:color="auto"/>
            <w:left w:val="none" w:sz="0" w:space="0" w:color="auto"/>
            <w:bottom w:val="none" w:sz="0" w:space="0" w:color="auto"/>
            <w:right w:val="none" w:sz="0" w:space="0" w:color="auto"/>
          </w:divBdr>
        </w:div>
        <w:div w:id="798839430">
          <w:marLeft w:val="0"/>
          <w:marRight w:val="0"/>
          <w:marTop w:val="0"/>
          <w:marBottom w:val="0"/>
          <w:divBdr>
            <w:top w:val="none" w:sz="0" w:space="0" w:color="auto"/>
            <w:left w:val="none" w:sz="0" w:space="0" w:color="auto"/>
            <w:bottom w:val="none" w:sz="0" w:space="0" w:color="auto"/>
            <w:right w:val="none" w:sz="0" w:space="0" w:color="auto"/>
          </w:divBdr>
        </w:div>
      </w:divsChild>
    </w:div>
    <w:div w:id="146243195">
      <w:bodyDiv w:val="1"/>
      <w:marLeft w:val="0"/>
      <w:marRight w:val="0"/>
      <w:marTop w:val="0"/>
      <w:marBottom w:val="0"/>
      <w:divBdr>
        <w:top w:val="none" w:sz="0" w:space="0" w:color="auto"/>
        <w:left w:val="none" w:sz="0" w:space="0" w:color="auto"/>
        <w:bottom w:val="none" w:sz="0" w:space="0" w:color="auto"/>
        <w:right w:val="none" w:sz="0" w:space="0" w:color="auto"/>
      </w:divBdr>
    </w:div>
    <w:div w:id="180172915">
      <w:bodyDiv w:val="1"/>
      <w:marLeft w:val="0"/>
      <w:marRight w:val="0"/>
      <w:marTop w:val="0"/>
      <w:marBottom w:val="0"/>
      <w:divBdr>
        <w:top w:val="none" w:sz="0" w:space="0" w:color="auto"/>
        <w:left w:val="none" w:sz="0" w:space="0" w:color="auto"/>
        <w:bottom w:val="none" w:sz="0" w:space="0" w:color="auto"/>
        <w:right w:val="none" w:sz="0" w:space="0" w:color="auto"/>
      </w:divBdr>
    </w:div>
    <w:div w:id="193813384">
      <w:bodyDiv w:val="1"/>
      <w:marLeft w:val="0"/>
      <w:marRight w:val="0"/>
      <w:marTop w:val="0"/>
      <w:marBottom w:val="0"/>
      <w:divBdr>
        <w:top w:val="none" w:sz="0" w:space="0" w:color="auto"/>
        <w:left w:val="none" w:sz="0" w:space="0" w:color="auto"/>
        <w:bottom w:val="none" w:sz="0" w:space="0" w:color="auto"/>
        <w:right w:val="none" w:sz="0" w:space="0" w:color="auto"/>
      </w:divBdr>
    </w:div>
    <w:div w:id="278028825">
      <w:bodyDiv w:val="1"/>
      <w:marLeft w:val="0"/>
      <w:marRight w:val="0"/>
      <w:marTop w:val="0"/>
      <w:marBottom w:val="0"/>
      <w:divBdr>
        <w:top w:val="none" w:sz="0" w:space="0" w:color="auto"/>
        <w:left w:val="none" w:sz="0" w:space="0" w:color="auto"/>
        <w:bottom w:val="none" w:sz="0" w:space="0" w:color="auto"/>
        <w:right w:val="none" w:sz="0" w:space="0" w:color="auto"/>
      </w:divBdr>
    </w:div>
    <w:div w:id="318969804">
      <w:bodyDiv w:val="1"/>
      <w:marLeft w:val="0"/>
      <w:marRight w:val="0"/>
      <w:marTop w:val="0"/>
      <w:marBottom w:val="0"/>
      <w:divBdr>
        <w:top w:val="none" w:sz="0" w:space="0" w:color="auto"/>
        <w:left w:val="none" w:sz="0" w:space="0" w:color="auto"/>
        <w:bottom w:val="none" w:sz="0" w:space="0" w:color="auto"/>
        <w:right w:val="none" w:sz="0" w:space="0" w:color="auto"/>
      </w:divBdr>
    </w:div>
    <w:div w:id="376244054">
      <w:bodyDiv w:val="1"/>
      <w:marLeft w:val="0"/>
      <w:marRight w:val="0"/>
      <w:marTop w:val="0"/>
      <w:marBottom w:val="0"/>
      <w:divBdr>
        <w:top w:val="none" w:sz="0" w:space="0" w:color="auto"/>
        <w:left w:val="none" w:sz="0" w:space="0" w:color="auto"/>
        <w:bottom w:val="none" w:sz="0" w:space="0" w:color="auto"/>
        <w:right w:val="none" w:sz="0" w:space="0" w:color="auto"/>
      </w:divBdr>
    </w:div>
    <w:div w:id="389310874">
      <w:bodyDiv w:val="1"/>
      <w:marLeft w:val="0"/>
      <w:marRight w:val="0"/>
      <w:marTop w:val="0"/>
      <w:marBottom w:val="0"/>
      <w:divBdr>
        <w:top w:val="none" w:sz="0" w:space="0" w:color="auto"/>
        <w:left w:val="none" w:sz="0" w:space="0" w:color="auto"/>
        <w:bottom w:val="none" w:sz="0" w:space="0" w:color="auto"/>
        <w:right w:val="none" w:sz="0" w:space="0" w:color="auto"/>
      </w:divBdr>
    </w:div>
    <w:div w:id="395786610">
      <w:bodyDiv w:val="1"/>
      <w:marLeft w:val="0"/>
      <w:marRight w:val="0"/>
      <w:marTop w:val="0"/>
      <w:marBottom w:val="0"/>
      <w:divBdr>
        <w:top w:val="none" w:sz="0" w:space="0" w:color="auto"/>
        <w:left w:val="none" w:sz="0" w:space="0" w:color="auto"/>
        <w:bottom w:val="none" w:sz="0" w:space="0" w:color="auto"/>
        <w:right w:val="none" w:sz="0" w:space="0" w:color="auto"/>
      </w:divBdr>
    </w:div>
    <w:div w:id="405885689">
      <w:bodyDiv w:val="1"/>
      <w:marLeft w:val="0"/>
      <w:marRight w:val="0"/>
      <w:marTop w:val="0"/>
      <w:marBottom w:val="0"/>
      <w:divBdr>
        <w:top w:val="none" w:sz="0" w:space="0" w:color="auto"/>
        <w:left w:val="none" w:sz="0" w:space="0" w:color="auto"/>
        <w:bottom w:val="none" w:sz="0" w:space="0" w:color="auto"/>
        <w:right w:val="none" w:sz="0" w:space="0" w:color="auto"/>
      </w:divBdr>
    </w:div>
    <w:div w:id="432437996">
      <w:bodyDiv w:val="1"/>
      <w:marLeft w:val="0"/>
      <w:marRight w:val="0"/>
      <w:marTop w:val="0"/>
      <w:marBottom w:val="0"/>
      <w:divBdr>
        <w:top w:val="none" w:sz="0" w:space="0" w:color="auto"/>
        <w:left w:val="none" w:sz="0" w:space="0" w:color="auto"/>
        <w:bottom w:val="none" w:sz="0" w:space="0" w:color="auto"/>
        <w:right w:val="none" w:sz="0" w:space="0" w:color="auto"/>
      </w:divBdr>
    </w:div>
    <w:div w:id="436102316">
      <w:bodyDiv w:val="1"/>
      <w:marLeft w:val="0"/>
      <w:marRight w:val="0"/>
      <w:marTop w:val="0"/>
      <w:marBottom w:val="0"/>
      <w:divBdr>
        <w:top w:val="none" w:sz="0" w:space="0" w:color="auto"/>
        <w:left w:val="none" w:sz="0" w:space="0" w:color="auto"/>
        <w:bottom w:val="none" w:sz="0" w:space="0" w:color="auto"/>
        <w:right w:val="none" w:sz="0" w:space="0" w:color="auto"/>
      </w:divBdr>
    </w:div>
    <w:div w:id="450174568">
      <w:bodyDiv w:val="1"/>
      <w:marLeft w:val="0"/>
      <w:marRight w:val="0"/>
      <w:marTop w:val="0"/>
      <w:marBottom w:val="0"/>
      <w:divBdr>
        <w:top w:val="none" w:sz="0" w:space="0" w:color="auto"/>
        <w:left w:val="none" w:sz="0" w:space="0" w:color="auto"/>
        <w:bottom w:val="none" w:sz="0" w:space="0" w:color="auto"/>
        <w:right w:val="none" w:sz="0" w:space="0" w:color="auto"/>
      </w:divBdr>
    </w:div>
    <w:div w:id="478303941">
      <w:bodyDiv w:val="1"/>
      <w:marLeft w:val="0"/>
      <w:marRight w:val="0"/>
      <w:marTop w:val="0"/>
      <w:marBottom w:val="0"/>
      <w:divBdr>
        <w:top w:val="none" w:sz="0" w:space="0" w:color="auto"/>
        <w:left w:val="none" w:sz="0" w:space="0" w:color="auto"/>
        <w:bottom w:val="none" w:sz="0" w:space="0" w:color="auto"/>
        <w:right w:val="none" w:sz="0" w:space="0" w:color="auto"/>
      </w:divBdr>
    </w:div>
    <w:div w:id="519006239">
      <w:bodyDiv w:val="1"/>
      <w:marLeft w:val="0"/>
      <w:marRight w:val="0"/>
      <w:marTop w:val="0"/>
      <w:marBottom w:val="0"/>
      <w:divBdr>
        <w:top w:val="none" w:sz="0" w:space="0" w:color="auto"/>
        <w:left w:val="none" w:sz="0" w:space="0" w:color="auto"/>
        <w:bottom w:val="none" w:sz="0" w:space="0" w:color="auto"/>
        <w:right w:val="none" w:sz="0" w:space="0" w:color="auto"/>
      </w:divBdr>
    </w:div>
    <w:div w:id="571964321">
      <w:bodyDiv w:val="1"/>
      <w:marLeft w:val="0"/>
      <w:marRight w:val="0"/>
      <w:marTop w:val="0"/>
      <w:marBottom w:val="0"/>
      <w:divBdr>
        <w:top w:val="none" w:sz="0" w:space="0" w:color="auto"/>
        <w:left w:val="none" w:sz="0" w:space="0" w:color="auto"/>
        <w:bottom w:val="none" w:sz="0" w:space="0" w:color="auto"/>
        <w:right w:val="none" w:sz="0" w:space="0" w:color="auto"/>
      </w:divBdr>
    </w:div>
    <w:div w:id="581915968">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719791248">
      <w:bodyDiv w:val="1"/>
      <w:marLeft w:val="0"/>
      <w:marRight w:val="0"/>
      <w:marTop w:val="0"/>
      <w:marBottom w:val="0"/>
      <w:divBdr>
        <w:top w:val="none" w:sz="0" w:space="0" w:color="auto"/>
        <w:left w:val="none" w:sz="0" w:space="0" w:color="auto"/>
        <w:bottom w:val="none" w:sz="0" w:space="0" w:color="auto"/>
        <w:right w:val="none" w:sz="0" w:space="0" w:color="auto"/>
      </w:divBdr>
    </w:div>
    <w:div w:id="745416742">
      <w:bodyDiv w:val="1"/>
      <w:marLeft w:val="0"/>
      <w:marRight w:val="0"/>
      <w:marTop w:val="0"/>
      <w:marBottom w:val="0"/>
      <w:divBdr>
        <w:top w:val="none" w:sz="0" w:space="0" w:color="auto"/>
        <w:left w:val="none" w:sz="0" w:space="0" w:color="auto"/>
        <w:bottom w:val="none" w:sz="0" w:space="0" w:color="auto"/>
        <w:right w:val="none" w:sz="0" w:space="0" w:color="auto"/>
      </w:divBdr>
    </w:div>
    <w:div w:id="775752785">
      <w:bodyDiv w:val="1"/>
      <w:marLeft w:val="0"/>
      <w:marRight w:val="0"/>
      <w:marTop w:val="0"/>
      <w:marBottom w:val="0"/>
      <w:divBdr>
        <w:top w:val="none" w:sz="0" w:space="0" w:color="auto"/>
        <w:left w:val="none" w:sz="0" w:space="0" w:color="auto"/>
        <w:bottom w:val="none" w:sz="0" w:space="0" w:color="auto"/>
        <w:right w:val="none" w:sz="0" w:space="0" w:color="auto"/>
      </w:divBdr>
    </w:div>
    <w:div w:id="852106928">
      <w:bodyDiv w:val="1"/>
      <w:marLeft w:val="0"/>
      <w:marRight w:val="0"/>
      <w:marTop w:val="0"/>
      <w:marBottom w:val="0"/>
      <w:divBdr>
        <w:top w:val="none" w:sz="0" w:space="0" w:color="auto"/>
        <w:left w:val="none" w:sz="0" w:space="0" w:color="auto"/>
        <w:bottom w:val="none" w:sz="0" w:space="0" w:color="auto"/>
        <w:right w:val="none" w:sz="0" w:space="0" w:color="auto"/>
      </w:divBdr>
      <w:divsChild>
        <w:div w:id="654453856">
          <w:marLeft w:val="0"/>
          <w:marRight w:val="0"/>
          <w:marTop w:val="0"/>
          <w:marBottom w:val="0"/>
          <w:divBdr>
            <w:top w:val="none" w:sz="0" w:space="0" w:color="auto"/>
            <w:left w:val="none" w:sz="0" w:space="0" w:color="auto"/>
            <w:bottom w:val="none" w:sz="0" w:space="0" w:color="auto"/>
            <w:right w:val="none" w:sz="0" w:space="0" w:color="auto"/>
          </w:divBdr>
        </w:div>
        <w:div w:id="1818767583">
          <w:marLeft w:val="0"/>
          <w:marRight w:val="0"/>
          <w:marTop w:val="0"/>
          <w:marBottom w:val="0"/>
          <w:divBdr>
            <w:top w:val="none" w:sz="0" w:space="0" w:color="auto"/>
            <w:left w:val="none" w:sz="0" w:space="0" w:color="auto"/>
            <w:bottom w:val="none" w:sz="0" w:space="0" w:color="auto"/>
            <w:right w:val="none" w:sz="0" w:space="0" w:color="auto"/>
          </w:divBdr>
        </w:div>
        <w:div w:id="1881936555">
          <w:marLeft w:val="0"/>
          <w:marRight w:val="0"/>
          <w:marTop w:val="0"/>
          <w:marBottom w:val="0"/>
          <w:divBdr>
            <w:top w:val="none" w:sz="0" w:space="0" w:color="auto"/>
            <w:left w:val="none" w:sz="0" w:space="0" w:color="auto"/>
            <w:bottom w:val="none" w:sz="0" w:space="0" w:color="auto"/>
            <w:right w:val="none" w:sz="0" w:space="0" w:color="auto"/>
          </w:divBdr>
        </w:div>
      </w:divsChild>
    </w:div>
    <w:div w:id="880240456">
      <w:bodyDiv w:val="1"/>
      <w:marLeft w:val="0"/>
      <w:marRight w:val="0"/>
      <w:marTop w:val="0"/>
      <w:marBottom w:val="0"/>
      <w:divBdr>
        <w:top w:val="none" w:sz="0" w:space="0" w:color="auto"/>
        <w:left w:val="none" w:sz="0" w:space="0" w:color="auto"/>
        <w:bottom w:val="none" w:sz="0" w:space="0" w:color="auto"/>
        <w:right w:val="none" w:sz="0" w:space="0" w:color="auto"/>
      </w:divBdr>
      <w:divsChild>
        <w:div w:id="500585296">
          <w:marLeft w:val="0"/>
          <w:marRight w:val="0"/>
          <w:marTop w:val="0"/>
          <w:marBottom w:val="0"/>
          <w:divBdr>
            <w:top w:val="none" w:sz="0" w:space="0" w:color="auto"/>
            <w:left w:val="none" w:sz="0" w:space="0" w:color="auto"/>
            <w:bottom w:val="none" w:sz="0" w:space="0" w:color="auto"/>
            <w:right w:val="none" w:sz="0" w:space="0" w:color="auto"/>
          </w:divBdr>
        </w:div>
        <w:div w:id="1092507445">
          <w:marLeft w:val="0"/>
          <w:marRight w:val="0"/>
          <w:marTop w:val="0"/>
          <w:marBottom w:val="0"/>
          <w:divBdr>
            <w:top w:val="none" w:sz="0" w:space="0" w:color="auto"/>
            <w:left w:val="none" w:sz="0" w:space="0" w:color="auto"/>
            <w:bottom w:val="none" w:sz="0" w:space="0" w:color="auto"/>
            <w:right w:val="none" w:sz="0" w:space="0" w:color="auto"/>
          </w:divBdr>
        </w:div>
      </w:divsChild>
    </w:div>
    <w:div w:id="892157724">
      <w:bodyDiv w:val="1"/>
      <w:marLeft w:val="0"/>
      <w:marRight w:val="0"/>
      <w:marTop w:val="0"/>
      <w:marBottom w:val="0"/>
      <w:divBdr>
        <w:top w:val="none" w:sz="0" w:space="0" w:color="auto"/>
        <w:left w:val="none" w:sz="0" w:space="0" w:color="auto"/>
        <w:bottom w:val="none" w:sz="0" w:space="0" w:color="auto"/>
        <w:right w:val="none" w:sz="0" w:space="0" w:color="auto"/>
      </w:divBdr>
    </w:div>
    <w:div w:id="955058556">
      <w:bodyDiv w:val="1"/>
      <w:marLeft w:val="0"/>
      <w:marRight w:val="0"/>
      <w:marTop w:val="0"/>
      <w:marBottom w:val="0"/>
      <w:divBdr>
        <w:top w:val="none" w:sz="0" w:space="0" w:color="auto"/>
        <w:left w:val="none" w:sz="0" w:space="0" w:color="auto"/>
        <w:bottom w:val="none" w:sz="0" w:space="0" w:color="auto"/>
        <w:right w:val="none" w:sz="0" w:space="0" w:color="auto"/>
      </w:divBdr>
    </w:div>
    <w:div w:id="970213482">
      <w:bodyDiv w:val="1"/>
      <w:marLeft w:val="0"/>
      <w:marRight w:val="0"/>
      <w:marTop w:val="0"/>
      <w:marBottom w:val="0"/>
      <w:divBdr>
        <w:top w:val="none" w:sz="0" w:space="0" w:color="auto"/>
        <w:left w:val="none" w:sz="0" w:space="0" w:color="auto"/>
        <w:bottom w:val="none" w:sz="0" w:space="0" w:color="auto"/>
        <w:right w:val="none" w:sz="0" w:space="0" w:color="auto"/>
      </w:divBdr>
    </w:div>
    <w:div w:id="994996123">
      <w:bodyDiv w:val="1"/>
      <w:marLeft w:val="0"/>
      <w:marRight w:val="0"/>
      <w:marTop w:val="0"/>
      <w:marBottom w:val="0"/>
      <w:divBdr>
        <w:top w:val="none" w:sz="0" w:space="0" w:color="auto"/>
        <w:left w:val="none" w:sz="0" w:space="0" w:color="auto"/>
        <w:bottom w:val="none" w:sz="0" w:space="0" w:color="auto"/>
        <w:right w:val="none" w:sz="0" w:space="0" w:color="auto"/>
      </w:divBdr>
    </w:div>
    <w:div w:id="1008218302">
      <w:bodyDiv w:val="1"/>
      <w:marLeft w:val="0"/>
      <w:marRight w:val="0"/>
      <w:marTop w:val="0"/>
      <w:marBottom w:val="0"/>
      <w:divBdr>
        <w:top w:val="none" w:sz="0" w:space="0" w:color="auto"/>
        <w:left w:val="none" w:sz="0" w:space="0" w:color="auto"/>
        <w:bottom w:val="none" w:sz="0" w:space="0" w:color="auto"/>
        <w:right w:val="none" w:sz="0" w:space="0" w:color="auto"/>
      </w:divBdr>
    </w:div>
    <w:div w:id="1060595433">
      <w:bodyDiv w:val="1"/>
      <w:marLeft w:val="0"/>
      <w:marRight w:val="0"/>
      <w:marTop w:val="0"/>
      <w:marBottom w:val="0"/>
      <w:divBdr>
        <w:top w:val="none" w:sz="0" w:space="0" w:color="auto"/>
        <w:left w:val="none" w:sz="0" w:space="0" w:color="auto"/>
        <w:bottom w:val="none" w:sz="0" w:space="0" w:color="auto"/>
        <w:right w:val="none" w:sz="0" w:space="0" w:color="auto"/>
      </w:divBdr>
    </w:div>
    <w:div w:id="1061714874">
      <w:bodyDiv w:val="1"/>
      <w:marLeft w:val="0"/>
      <w:marRight w:val="0"/>
      <w:marTop w:val="0"/>
      <w:marBottom w:val="0"/>
      <w:divBdr>
        <w:top w:val="none" w:sz="0" w:space="0" w:color="auto"/>
        <w:left w:val="none" w:sz="0" w:space="0" w:color="auto"/>
        <w:bottom w:val="none" w:sz="0" w:space="0" w:color="auto"/>
        <w:right w:val="none" w:sz="0" w:space="0" w:color="auto"/>
      </w:divBdr>
    </w:div>
    <w:div w:id="1064597225">
      <w:bodyDiv w:val="1"/>
      <w:marLeft w:val="0"/>
      <w:marRight w:val="0"/>
      <w:marTop w:val="0"/>
      <w:marBottom w:val="0"/>
      <w:divBdr>
        <w:top w:val="none" w:sz="0" w:space="0" w:color="auto"/>
        <w:left w:val="none" w:sz="0" w:space="0" w:color="auto"/>
        <w:bottom w:val="none" w:sz="0" w:space="0" w:color="auto"/>
        <w:right w:val="none" w:sz="0" w:space="0" w:color="auto"/>
      </w:divBdr>
    </w:div>
    <w:div w:id="1088233713">
      <w:bodyDiv w:val="1"/>
      <w:marLeft w:val="0"/>
      <w:marRight w:val="0"/>
      <w:marTop w:val="0"/>
      <w:marBottom w:val="0"/>
      <w:divBdr>
        <w:top w:val="none" w:sz="0" w:space="0" w:color="auto"/>
        <w:left w:val="none" w:sz="0" w:space="0" w:color="auto"/>
        <w:bottom w:val="none" w:sz="0" w:space="0" w:color="auto"/>
        <w:right w:val="none" w:sz="0" w:space="0" w:color="auto"/>
      </w:divBdr>
    </w:div>
    <w:div w:id="1092245180">
      <w:bodyDiv w:val="1"/>
      <w:marLeft w:val="0"/>
      <w:marRight w:val="0"/>
      <w:marTop w:val="0"/>
      <w:marBottom w:val="0"/>
      <w:divBdr>
        <w:top w:val="none" w:sz="0" w:space="0" w:color="auto"/>
        <w:left w:val="none" w:sz="0" w:space="0" w:color="auto"/>
        <w:bottom w:val="none" w:sz="0" w:space="0" w:color="auto"/>
        <w:right w:val="none" w:sz="0" w:space="0" w:color="auto"/>
      </w:divBdr>
    </w:div>
    <w:div w:id="1188064325">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296184540">
      <w:bodyDiv w:val="1"/>
      <w:marLeft w:val="0"/>
      <w:marRight w:val="0"/>
      <w:marTop w:val="0"/>
      <w:marBottom w:val="0"/>
      <w:divBdr>
        <w:top w:val="none" w:sz="0" w:space="0" w:color="auto"/>
        <w:left w:val="none" w:sz="0" w:space="0" w:color="auto"/>
        <w:bottom w:val="none" w:sz="0" w:space="0" w:color="auto"/>
        <w:right w:val="none" w:sz="0" w:space="0" w:color="auto"/>
      </w:divBdr>
    </w:div>
    <w:div w:id="1300502601">
      <w:bodyDiv w:val="1"/>
      <w:marLeft w:val="0"/>
      <w:marRight w:val="0"/>
      <w:marTop w:val="0"/>
      <w:marBottom w:val="0"/>
      <w:divBdr>
        <w:top w:val="none" w:sz="0" w:space="0" w:color="auto"/>
        <w:left w:val="none" w:sz="0" w:space="0" w:color="auto"/>
        <w:bottom w:val="none" w:sz="0" w:space="0" w:color="auto"/>
        <w:right w:val="none" w:sz="0" w:space="0" w:color="auto"/>
      </w:divBdr>
    </w:div>
    <w:div w:id="1302660354">
      <w:bodyDiv w:val="1"/>
      <w:marLeft w:val="0"/>
      <w:marRight w:val="0"/>
      <w:marTop w:val="0"/>
      <w:marBottom w:val="0"/>
      <w:divBdr>
        <w:top w:val="none" w:sz="0" w:space="0" w:color="auto"/>
        <w:left w:val="none" w:sz="0" w:space="0" w:color="auto"/>
        <w:bottom w:val="none" w:sz="0" w:space="0" w:color="auto"/>
        <w:right w:val="none" w:sz="0" w:space="0" w:color="auto"/>
      </w:divBdr>
    </w:div>
    <w:div w:id="1462964087">
      <w:bodyDiv w:val="1"/>
      <w:marLeft w:val="0"/>
      <w:marRight w:val="0"/>
      <w:marTop w:val="0"/>
      <w:marBottom w:val="0"/>
      <w:divBdr>
        <w:top w:val="none" w:sz="0" w:space="0" w:color="auto"/>
        <w:left w:val="none" w:sz="0" w:space="0" w:color="auto"/>
        <w:bottom w:val="none" w:sz="0" w:space="0" w:color="auto"/>
        <w:right w:val="none" w:sz="0" w:space="0" w:color="auto"/>
      </w:divBdr>
    </w:div>
    <w:div w:id="1465074839">
      <w:bodyDiv w:val="1"/>
      <w:marLeft w:val="0"/>
      <w:marRight w:val="0"/>
      <w:marTop w:val="0"/>
      <w:marBottom w:val="0"/>
      <w:divBdr>
        <w:top w:val="none" w:sz="0" w:space="0" w:color="auto"/>
        <w:left w:val="none" w:sz="0" w:space="0" w:color="auto"/>
        <w:bottom w:val="none" w:sz="0" w:space="0" w:color="auto"/>
        <w:right w:val="none" w:sz="0" w:space="0" w:color="auto"/>
      </w:divBdr>
    </w:div>
    <w:div w:id="1496142315">
      <w:bodyDiv w:val="1"/>
      <w:marLeft w:val="0"/>
      <w:marRight w:val="0"/>
      <w:marTop w:val="0"/>
      <w:marBottom w:val="0"/>
      <w:divBdr>
        <w:top w:val="none" w:sz="0" w:space="0" w:color="auto"/>
        <w:left w:val="none" w:sz="0" w:space="0" w:color="auto"/>
        <w:bottom w:val="none" w:sz="0" w:space="0" w:color="auto"/>
        <w:right w:val="none" w:sz="0" w:space="0" w:color="auto"/>
      </w:divBdr>
    </w:div>
    <w:div w:id="1514152324">
      <w:bodyDiv w:val="1"/>
      <w:marLeft w:val="0"/>
      <w:marRight w:val="0"/>
      <w:marTop w:val="0"/>
      <w:marBottom w:val="0"/>
      <w:divBdr>
        <w:top w:val="none" w:sz="0" w:space="0" w:color="auto"/>
        <w:left w:val="none" w:sz="0" w:space="0" w:color="auto"/>
        <w:bottom w:val="none" w:sz="0" w:space="0" w:color="auto"/>
        <w:right w:val="none" w:sz="0" w:space="0" w:color="auto"/>
      </w:divBdr>
    </w:div>
    <w:div w:id="1526862819">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598363084">
      <w:bodyDiv w:val="1"/>
      <w:marLeft w:val="0"/>
      <w:marRight w:val="0"/>
      <w:marTop w:val="0"/>
      <w:marBottom w:val="0"/>
      <w:divBdr>
        <w:top w:val="none" w:sz="0" w:space="0" w:color="auto"/>
        <w:left w:val="none" w:sz="0" w:space="0" w:color="auto"/>
        <w:bottom w:val="none" w:sz="0" w:space="0" w:color="auto"/>
        <w:right w:val="none" w:sz="0" w:space="0" w:color="auto"/>
      </w:divBdr>
    </w:div>
    <w:div w:id="1657800414">
      <w:bodyDiv w:val="1"/>
      <w:marLeft w:val="0"/>
      <w:marRight w:val="0"/>
      <w:marTop w:val="0"/>
      <w:marBottom w:val="0"/>
      <w:divBdr>
        <w:top w:val="none" w:sz="0" w:space="0" w:color="auto"/>
        <w:left w:val="none" w:sz="0" w:space="0" w:color="auto"/>
        <w:bottom w:val="none" w:sz="0" w:space="0" w:color="auto"/>
        <w:right w:val="none" w:sz="0" w:space="0" w:color="auto"/>
      </w:divBdr>
      <w:divsChild>
        <w:div w:id="944002242">
          <w:marLeft w:val="0"/>
          <w:marRight w:val="0"/>
          <w:marTop w:val="0"/>
          <w:marBottom w:val="180"/>
          <w:divBdr>
            <w:top w:val="none" w:sz="0" w:space="0" w:color="auto"/>
            <w:left w:val="none" w:sz="0" w:space="0" w:color="auto"/>
            <w:bottom w:val="none" w:sz="0" w:space="0" w:color="auto"/>
            <w:right w:val="none" w:sz="0" w:space="0" w:color="auto"/>
          </w:divBdr>
          <w:divsChild>
            <w:div w:id="889655212">
              <w:marLeft w:val="0"/>
              <w:marRight w:val="0"/>
              <w:marTop w:val="0"/>
              <w:marBottom w:val="0"/>
              <w:divBdr>
                <w:top w:val="none" w:sz="0" w:space="0" w:color="auto"/>
                <w:left w:val="none" w:sz="0" w:space="0" w:color="auto"/>
                <w:bottom w:val="none" w:sz="0" w:space="0" w:color="auto"/>
                <w:right w:val="none" w:sz="0" w:space="0" w:color="auto"/>
              </w:divBdr>
              <w:divsChild>
                <w:div w:id="848522092">
                  <w:marLeft w:val="0"/>
                  <w:marRight w:val="0"/>
                  <w:marTop w:val="0"/>
                  <w:marBottom w:val="0"/>
                  <w:divBdr>
                    <w:top w:val="none" w:sz="0" w:space="0" w:color="auto"/>
                    <w:left w:val="none" w:sz="0" w:space="0" w:color="auto"/>
                    <w:bottom w:val="none" w:sz="0" w:space="0" w:color="auto"/>
                    <w:right w:val="none" w:sz="0" w:space="0" w:color="auto"/>
                  </w:divBdr>
                  <w:divsChild>
                    <w:div w:id="1724253763">
                      <w:marLeft w:val="0"/>
                      <w:marRight w:val="0"/>
                      <w:marTop w:val="0"/>
                      <w:marBottom w:val="0"/>
                      <w:divBdr>
                        <w:top w:val="none" w:sz="0" w:space="0" w:color="auto"/>
                        <w:left w:val="none" w:sz="0" w:space="0" w:color="auto"/>
                        <w:bottom w:val="none" w:sz="0" w:space="0" w:color="auto"/>
                        <w:right w:val="none" w:sz="0" w:space="0" w:color="auto"/>
                      </w:divBdr>
                      <w:divsChild>
                        <w:div w:id="266281061">
                          <w:marLeft w:val="0"/>
                          <w:marRight w:val="0"/>
                          <w:marTop w:val="0"/>
                          <w:marBottom w:val="0"/>
                          <w:divBdr>
                            <w:top w:val="none" w:sz="0" w:space="0" w:color="auto"/>
                            <w:left w:val="none" w:sz="0" w:space="0" w:color="auto"/>
                            <w:bottom w:val="none" w:sz="0" w:space="0" w:color="auto"/>
                            <w:right w:val="none" w:sz="0" w:space="0" w:color="auto"/>
                          </w:divBdr>
                          <w:divsChild>
                            <w:div w:id="35132348">
                              <w:marLeft w:val="0"/>
                              <w:marRight w:val="0"/>
                              <w:marTop w:val="0"/>
                              <w:marBottom w:val="0"/>
                              <w:divBdr>
                                <w:top w:val="none" w:sz="0" w:space="0" w:color="auto"/>
                                <w:left w:val="none" w:sz="0" w:space="0" w:color="auto"/>
                                <w:bottom w:val="none" w:sz="0" w:space="0" w:color="auto"/>
                                <w:right w:val="none" w:sz="0" w:space="0" w:color="auto"/>
                              </w:divBdr>
                            </w:div>
                            <w:div w:id="37173438">
                              <w:marLeft w:val="0"/>
                              <w:marRight w:val="0"/>
                              <w:marTop w:val="0"/>
                              <w:marBottom w:val="0"/>
                              <w:divBdr>
                                <w:top w:val="none" w:sz="0" w:space="0" w:color="auto"/>
                                <w:left w:val="none" w:sz="0" w:space="0" w:color="auto"/>
                                <w:bottom w:val="none" w:sz="0" w:space="0" w:color="auto"/>
                                <w:right w:val="none" w:sz="0" w:space="0" w:color="auto"/>
                              </w:divBdr>
                            </w:div>
                            <w:div w:id="211187684">
                              <w:marLeft w:val="0"/>
                              <w:marRight w:val="0"/>
                              <w:marTop w:val="0"/>
                              <w:marBottom w:val="0"/>
                              <w:divBdr>
                                <w:top w:val="none" w:sz="0" w:space="0" w:color="auto"/>
                                <w:left w:val="none" w:sz="0" w:space="0" w:color="auto"/>
                                <w:bottom w:val="none" w:sz="0" w:space="0" w:color="auto"/>
                                <w:right w:val="none" w:sz="0" w:space="0" w:color="auto"/>
                              </w:divBdr>
                            </w:div>
                            <w:div w:id="236212652">
                              <w:marLeft w:val="0"/>
                              <w:marRight w:val="0"/>
                              <w:marTop w:val="0"/>
                              <w:marBottom w:val="0"/>
                              <w:divBdr>
                                <w:top w:val="none" w:sz="0" w:space="0" w:color="auto"/>
                                <w:left w:val="none" w:sz="0" w:space="0" w:color="auto"/>
                                <w:bottom w:val="none" w:sz="0" w:space="0" w:color="auto"/>
                                <w:right w:val="none" w:sz="0" w:space="0" w:color="auto"/>
                              </w:divBdr>
                            </w:div>
                            <w:div w:id="388112733">
                              <w:marLeft w:val="0"/>
                              <w:marRight w:val="0"/>
                              <w:marTop w:val="0"/>
                              <w:marBottom w:val="0"/>
                              <w:divBdr>
                                <w:top w:val="none" w:sz="0" w:space="0" w:color="auto"/>
                                <w:left w:val="none" w:sz="0" w:space="0" w:color="auto"/>
                                <w:bottom w:val="none" w:sz="0" w:space="0" w:color="auto"/>
                                <w:right w:val="none" w:sz="0" w:space="0" w:color="auto"/>
                              </w:divBdr>
                            </w:div>
                            <w:div w:id="409012354">
                              <w:marLeft w:val="0"/>
                              <w:marRight w:val="0"/>
                              <w:marTop w:val="0"/>
                              <w:marBottom w:val="0"/>
                              <w:divBdr>
                                <w:top w:val="none" w:sz="0" w:space="0" w:color="auto"/>
                                <w:left w:val="none" w:sz="0" w:space="0" w:color="auto"/>
                                <w:bottom w:val="none" w:sz="0" w:space="0" w:color="auto"/>
                                <w:right w:val="none" w:sz="0" w:space="0" w:color="auto"/>
                              </w:divBdr>
                            </w:div>
                            <w:div w:id="415783022">
                              <w:marLeft w:val="0"/>
                              <w:marRight w:val="0"/>
                              <w:marTop w:val="0"/>
                              <w:marBottom w:val="0"/>
                              <w:divBdr>
                                <w:top w:val="none" w:sz="0" w:space="0" w:color="auto"/>
                                <w:left w:val="none" w:sz="0" w:space="0" w:color="auto"/>
                                <w:bottom w:val="none" w:sz="0" w:space="0" w:color="auto"/>
                                <w:right w:val="none" w:sz="0" w:space="0" w:color="auto"/>
                              </w:divBdr>
                            </w:div>
                            <w:div w:id="496265897">
                              <w:marLeft w:val="0"/>
                              <w:marRight w:val="0"/>
                              <w:marTop w:val="0"/>
                              <w:marBottom w:val="0"/>
                              <w:divBdr>
                                <w:top w:val="none" w:sz="0" w:space="0" w:color="auto"/>
                                <w:left w:val="none" w:sz="0" w:space="0" w:color="auto"/>
                                <w:bottom w:val="none" w:sz="0" w:space="0" w:color="auto"/>
                                <w:right w:val="none" w:sz="0" w:space="0" w:color="auto"/>
                              </w:divBdr>
                            </w:div>
                            <w:div w:id="543181258">
                              <w:marLeft w:val="0"/>
                              <w:marRight w:val="0"/>
                              <w:marTop w:val="0"/>
                              <w:marBottom w:val="0"/>
                              <w:divBdr>
                                <w:top w:val="none" w:sz="0" w:space="0" w:color="auto"/>
                                <w:left w:val="none" w:sz="0" w:space="0" w:color="auto"/>
                                <w:bottom w:val="none" w:sz="0" w:space="0" w:color="auto"/>
                                <w:right w:val="none" w:sz="0" w:space="0" w:color="auto"/>
                              </w:divBdr>
                            </w:div>
                            <w:div w:id="571165047">
                              <w:marLeft w:val="0"/>
                              <w:marRight w:val="0"/>
                              <w:marTop w:val="0"/>
                              <w:marBottom w:val="0"/>
                              <w:divBdr>
                                <w:top w:val="none" w:sz="0" w:space="0" w:color="auto"/>
                                <w:left w:val="none" w:sz="0" w:space="0" w:color="auto"/>
                                <w:bottom w:val="none" w:sz="0" w:space="0" w:color="auto"/>
                                <w:right w:val="none" w:sz="0" w:space="0" w:color="auto"/>
                              </w:divBdr>
                            </w:div>
                            <w:div w:id="650135023">
                              <w:marLeft w:val="0"/>
                              <w:marRight w:val="0"/>
                              <w:marTop w:val="0"/>
                              <w:marBottom w:val="0"/>
                              <w:divBdr>
                                <w:top w:val="none" w:sz="0" w:space="0" w:color="auto"/>
                                <w:left w:val="none" w:sz="0" w:space="0" w:color="auto"/>
                                <w:bottom w:val="none" w:sz="0" w:space="0" w:color="auto"/>
                                <w:right w:val="none" w:sz="0" w:space="0" w:color="auto"/>
                              </w:divBdr>
                            </w:div>
                            <w:div w:id="833422995">
                              <w:marLeft w:val="0"/>
                              <w:marRight w:val="0"/>
                              <w:marTop w:val="0"/>
                              <w:marBottom w:val="0"/>
                              <w:divBdr>
                                <w:top w:val="none" w:sz="0" w:space="0" w:color="auto"/>
                                <w:left w:val="none" w:sz="0" w:space="0" w:color="auto"/>
                                <w:bottom w:val="none" w:sz="0" w:space="0" w:color="auto"/>
                                <w:right w:val="none" w:sz="0" w:space="0" w:color="auto"/>
                              </w:divBdr>
                            </w:div>
                            <w:div w:id="889150125">
                              <w:marLeft w:val="0"/>
                              <w:marRight w:val="0"/>
                              <w:marTop w:val="0"/>
                              <w:marBottom w:val="0"/>
                              <w:divBdr>
                                <w:top w:val="none" w:sz="0" w:space="0" w:color="auto"/>
                                <w:left w:val="none" w:sz="0" w:space="0" w:color="auto"/>
                                <w:bottom w:val="none" w:sz="0" w:space="0" w:color="auto"/>
                                <w:right w:val="none" w:sz="0" w:space="0" w:color="auto"/>
                              </w:divBdr>
                            </w:div>
                            <w:div w:id="997030258">
                              <w:marLeft w:val="0"/>
                              <w:marRight w:val="0"/>
                              <w:marTop w:val="0"/>
                              <w:marBottom w:val="0"/>
                              <w:divBdr>
                                <w:top w:val="none" w:sz="0" w:space="0" w:color="auto"/>
                                <w:left w:val="none" w:sz="0" w:space="0" w:color="auto"/>
                                <w:bottom w:val="none" w:sz="0" w:space="0" w:color="auto"/>
                                <w:right w:val="none" w:sz="0" w:space="0" w:color="auto"/>
                              </w:divBdr>
                            </w:div>
                            <w:div w:id="1006519333">
                              <w:marLeft w:val="0"/>
                              <w:marRight w:val="0"/>
                              <w:marTop w:val="0"/>
                              <w:marBottom w:val="0"/>
                              <w:divBdr>
                                <w:top w:val="none" w:sz="0" w:space="0" w:color="auto"/>
                                <w:left w:val="none" w:sz="0" w:space="0" w:color="auto"/>
                                <w:bottom w:val="none" w:sz="0" w:space="0" w:color="auto"/>
                                <w:right w:val="none" w:sz="0" w:space="0" w:color="auto"/>
                              </w:divBdr>
                            </w:div>
                            <w:div w:id="1128279946">
                              <w:marLeft w:val="0"/>
                              <w:marRight w:val="0"/>
                              <w:marTop w:val="0"/>
                              <w:marBottom w:val="0"/>
                              <w:divBdr>
                                <w:top w:val="none" w:sz="0" w:space="0" w:color="auto"/>
                                <w:left w:val="none" w:sz="0" w:space="0" w:color="auto"/>
                                <w:bottom w:val="none" w:sz="0" w:space="0" w:color="auto"/>
                                <w:right w:val="none" w:sz="0" w:space="0" w:color="auto"/>
                              </w:divBdr>
                            </w:div>
                            <w:div w:id="1190606666">
                              <w:marLeft w:val="0"/>
                              <w:marRight w:val="0"/>
                              <w:marTop w:val="0"/>
                              <w:marBottom w:val="0"/>
                              <w:divBdr>
                                <w:top w:val="none" w:sz="0" w:space="0" w:color="auto"/>
                                <w:left w:val="none" w:sz="0" w:space="0" w:color="auto"/>
                                <w:bottom w:val="none" w:sz="0" w:space="0" w:color="auto"/>
                                <w:right w:val="none" w:sz="0" w:space="0" w:color="auto"/>
                              </w:divBdr>
                            </w:div>
                            <w:div w:id="1193106276">
                              <w:marLeft w:val="0"/>
                              <w:marRight w:val="0"/>
                              <w:marTop w:val="0"/>
                              <w:marBottom w:val="0"/>
                              <w:divBdr>
                                <w:top w:val="none" w:sz="0" w:space="0" w:color="auto"/>
                                <w:left w:val="none" w:sz="0" w:space="0" w:color="auto"/>
                                <w:bottom w:val="none" w:sz="0" w:space="0" w:color="auto"/>
                                <w:right w:val="none" w:sz="0" w:space="0" w:color="auto"/>
                              </w:divBdr>
                            </w:div>
                            <w:div w:id="1223176710">
                              <w:marLeft w:val="0"/>
                              <w:marRight w:val="0"/>
                              <w:marTop w:val="0"/>
                              <w:marBottom w:val="0"/>
                              <w:divBdr>
                                <w:top w:val="none" w:sz="0" w:space="0" w:color="auto"/>
                                <w:left w:val="none" w:sz="0" w:space="0" w:color="auto"/>
                                <w:bottom w:val="none" w:sz="0" w:space="0" w:color="auto"/>
                                <w:right w:val="none" w:sz="0" w:space="0" w:color="auto"/>
                              </w:divBdr>
                            </w:div>
                            <w:div w:id="1238977706">
                              <w:marLeft w:val="0"/>
                              <w:marRight w:val="0"/>
                              <w:marTop w:val="0"/>
                              <w:marBottom w:val="0"/>
                              <w:divBdr>
                                <w:top w:val="none" w:sz="0" w:space="0" w:color="auto"/>
                                <w:left w:val="none" w:sz="0" w:space="0" w:color="auto"/>
                                <w:bottom w:val="none" w:sz="0" w:space="0" w:color="auto"/>
                                <w:right w:val="none" w:sz="0" w:space="0" w:color="auto"/>
                              </w:divBdr>
                            </w:div>
                            <w:div w:id="1291395490">
                              <w:marLeft w:val="0"/>
                              <w:marRight w:val="0"/>
                              <w:marTop w:val="0"/>
                              <w:marBottom w:val="0"/>
                              <w:divBdr>
                                <w:top w:val="none" w:sz="0" w:space="0" w:color="auto"/>
                                <w:left w:val="none" w:sz="0" w:space="0" w:color="auto"/>
                                <w:bottom w:val="none" w:sz="0" w:space="0" w:color="auto"/>
                                <w:right w:val="none" w:sz="0" w:space="0" w:color="auto"/>
                              </w:divBdr>
                            </w:div>
                            <w:div w:id="1306005153">
                              <w:marLeft w:val="0"/>
                              <w:marRight w:val="0"/>
                              <w:marTop w:val="0"/>
                              <w:marBottom w:val="0"/>
                              <w:divBdr>
                                <w:top w:val="none" w:sz="0" w:space="0" w:color="auto"/>
                                <w:left w:val="none" w:sz="0" w:space="0" w:color="auto"/>
                                <w:bottom w:val="none" w:sz="0" w:space="0" w:color="auto"/>
                                <w:right w:val="none" w:sz="0" w:space="0" w:color="auto"/>
                              </w:divBdr>
                            </w:div>
                            <w:div w:id="1340503735">
                              <w:marLeft w:val="0"/>
                              <w:marRight w:val="0"/>
                              <w:marTop w:val="0"/>
                              <w:marBottom w:val="0"/>
                              <w:divBdr>
                                <w:top w:val="none" w:sz="0" w:space="0" w:color="auto"/>
                                <w:left w:val="none" w:sz="0" w:space="0" w:color="auto"/>
                                <w:bottom w:val="none" w:sz="0" w:space="0" w:color="auto"/>
                                <w:right w:val="none" w:sz="0" w:space="0" w:color="auto"/>
                              </w:divBdr>
                            </w:div>
                            <w:div w:id="1445886899">
                              <w:marLeft w:val="0"/>
                              <w:marRight w:val="0"/>
                              <w:marTop w:val="0"/>
                              <w:marBottom w:val="0"/>
                              <w:divBdr>
                                <w:top w:val="none" w:sz="0" w:space="0" w:color="auto"/>
                                <w:left w:val="none" w:sz="0" w:space="0" w:color="auto"/>
                                <w:bottom w:val="none" w:sz="0" w:space="0" w:color="auto"/>
                                <w:right w:val="none" w:sz="0" w:space="0" w:color="auto"/>
                              </w:divBdr>
                            </w:div>
                            <w:div w:id="1529173986">
                              <w:marLeft w:val="0"/>
                              <w:marRight w:val="0"/>
                              <w:marTop w:val="0"/>
                              <w:marBottom w:val="0"/>
                              <w:divBdr>
                                <w:top w:val="none" w:sz="0" w:space="0" w:color="auto"/>
                                <w:left w:val="none" w:sz="0" w:space="0" w:color="auto"/>
                                <w:bottom w:val="none" w:sz="0" w:space="0" w:color="auto"/>
                                <w:right w:val="none" w:sz="0" w:space="0" w:color="auto"/>
                              </w:divBdr>
                            </w:div>
                            <w:div w:id="1569263880">
                              <w:marLeft w:val="0"/>
                              <w:marRight w:val="0"/>
                              <w:marTop w:val="0"/>
                              <w:marBottom w:val="0"/>
                              <w:divBdr>
                                <w:top w:val="none" w:sz="0" w:space="0" w:color="auto"/>
                                <w:left w:val="none" w:sz="0" w:space="0" w:color="auto"/>
                                <w:bottom w:val="none" w:sz="0" w:space="0" w:color="auto"/>
                                <w:right w:val="none" w:sz="0" w:space="0" w:color="auto"/>
                              </w:divBdr>
                            </w:div>
                            <w:div w:id="1590699569">
                              <w:marLeft w:val="0"/>
                              <w:marRight w:val="0"/>
                              <w:marTop w:val="0"/>
                              <w:marBottom w:val="0"/>
                              <w:divBdr>
                                <w:top w:val="none" w:sz="0" w:space="0" w:color="auto"/>
                                <w:left w:val="none" w:sz="0" w:space="0" w:color="auto"/>
                                <w:bottom w:val="none" w:sz="0" w:space="0" w:color="auto"/>
                                <w:right w:val="none" w:sz="0" w:space="0" w:color="auto"/>
                              </w:divBdr>
                            </w:div>
                            <w:div w:id="1617561903">
                              <w:marLeft w:val="0"/>
                              <w:marRight w:val="0"/>
                              <w:marTop w:val="0"/>
                              <w:marBottom w:val="0"/>
                              <w:divBdr>
                                <w:top w:val="none" w:sz="0" w:space="0" w:color="auto"/>
                                <w:left w:val="none" w:sz="0" w:space="0" w:color="auto"/>
                                <w:bottom w:val="none" w:sz="0" w:space="0" w:color="auto"/>
                                <w:right w:val="none" w:sz="0" w:space="0" w:color="auto"/>
                              </w:divBdr>
                            </w:div>
                            <w:div w:id="1759525178">
                              <w:marLeft w:val="0"/>
                              <w:marRight w:val="0"/>
                              <w:marTop w:val="0"/>
                              <w:marBottom w:val="0"/>
                              <w:divBdr>
                                <w:top w:val="none" w:sz="0" w:space="0" w:color="auto"/>
                                <w:left w:val="none" w:sz="0" w:space="0" w:color="auto"/>
                                <w:bottom w:val="none" w:sz="0" w:space="0" w:color="auto"/>
                                <w:right w:val="none" w:sz="0" w:space="0" w:color="auto"/>
                              </w:divBdr>
                            </w:div>
                            <w:div w:id="1901599447">
                              <w:marLeft w:val="0"/>
                              <w:marRight w:val="0"/>
                              <w:marTop w:val="0"/>
                              <w:marBottom w:val="0"/>
                              <w:divBdr>
                                <w:top w:val="none" w:sz="0" w:space="0" w:color="auto"/>
                                <w:left w:val="none" w:sz="0" w:space="0" w:color="auto"/>
                                <w:bottom w:val="none" w:sz="0" w:space="0" w:color="auto"/>
                                <w:right w:val="none" w:sz="0" w:space="0" w:color="auto"/>
                              </w:divBdr>
                            </w:div>
                            <w:div w:id="1966621271">
                              <w:marLeft w:val="0"/>
                              <w:marRight w:val="0"/>
                              <w:marTop w:val="0"/>
                              <w:marBottom w:val="0"/>
                              <w:divBdr>
                                <w:top w:val="none" w:sz="0" w:space="0" w:color="auto"/>
                                <w:left w:val="none" w:sz="0" w:space="0" w:color="auto"/>
                                <w:bottom w:val="none" w:sz="0" w:space="0" w:color="auto"/>
                                <w:right w:val="none" w:sz="0" w:space="0" w:color="auto"/>
                              </w:divBdr>
                            </w:div>
                            <w:div w:id="1971860547">
                              <w:marLeft w:val="0"/>
                              <w:marRight w:val="0"/>
                              <w:marTop w:val="0"/>
                              <w:marBottom w:val="0"/>
                              <w:divBdr>
                                <w:top w:val="none" w:sz="0" w:space="0" w:color="auto"/>
                                <w:left w:val="none" w:sz="0" w:space="0" w:color="auto"/>
                                <w:bottom w:val="none" w:sz="0" w:space="0" w:color="auto"/>
                                <w:right w:val="none" w:sz="0" w:space="0" w:color="auto"/>
                              </w:divBdr>
                            </w:div>
                            <w:div w:id="2012949742">
                              <w:marLeft w:val="0"/>
                              <w:marRight w:val="0"/>
                              <w:marTop w:val="0"/>
                              <w:marBottom w:val="0"/>
                              <w:divBdr>
                                <w:top w:val="none" w:sz="0" w:space="0" w:color="auto"/>
                                <w:left w:val="none" w:sz="0" w:space="0" w:color="auto"/>
                                <w:bottom w:val="none" w:sz="0" w:space="0" w:color="auto"/>
                                <w:right w:val="none" w:sz="0" w:space="0" w:color="auto"/>
                              </w:divBdr>
                            </w:div>
                            <w:div w:id="207141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811706">
          <w:marLeft w:val="0"/>
          <w:marRight w:val="0"/>
          <w:marTop w:val="0"/>
          <w:marBottom w:val="180"/>
          <w:divBdr>
            <w:top w:val="none" w:sz="0" w:space="0" w:color="auto"/>
            <w:left w:val="none" w:sz="0" w:space="0" w:color="auto"/>
            <w:bottom w:val="none" w:sz="0" w:space="0" w:color="auto"/>
            <w:right w:val="none" w:sz="0" w:space="0" w:color="auto"/>
          </w:divBdr>
          <w:divsChild>
            <w:div w:id="727266990">
              <w:marLeft w:val="0"/>
              <w:marRight w:val="0"/>
              <w:marTop w:val="0"/>
              <w:marBottom w:val="0"/>
              <w:divBdr>
                <w:top w:val="none" w:sz="0" w:space="0" w:color="auto"/>
                <w:left w:val="none" w:sz="0" w:space="0" w:color="auto"/>
                <w:bottom w:val="none" w:sz="0" w:space="0" w:color="auto"/>
                <w:right w:val="none" w:sz="0" w:space="0" w:color="auto"/>
              </w:divBdr>
              <w:divsChild>
                <w:div w:id="316420130">
                  <w:marLeft w:val="0"/>
                  <w:marRight w:val="0"/>
                  <w:marTop w:val="0"/>
                  <w:marBottom w:val="0"/>
                  <w:divBdr>
                    <w:top w:val="none" w:sz="0" w:space="0" w:color="auto"/>
                    <w:left w:val="none" w:sz="0" w:space="0" w:color="auto"/>
                    <w:bottom w:val="none" w:sz="0" w:space="0" w:color="auto"/>
                    <w:right w:val="none" w:sz="0" w:space="0" w:color="auto"/>
                  </w:divBdr>
                  <w:divsChild>
                    <w:div w:id="1078479070">
                      <w:marLeft w:val="0"/>
                      <w:marRight w:val="0"/>
                      <w:marTop w:val="0"/>
                      <w:marBottom w:val="0"/>
                      <w:divBdr>
                        <w:top w:val="none" w:sz="0" w:space="0" w:color="auto"/>
                        <w:left w:val="none" w:sz="0" w:space="0" w:color="auto"/>
                        <w:bottom w:val="none" w:sz="0" w:space="0" w:color="auto"/>
                        <w:right w:val="none" w:sz="0" w:space="0" w:color="auto"/>
                      </w:divBdr>
                      <w:divsChild>
                        <w:div w:id="1336565848">
                          <w:marLeft w:val="0"/>
                          <w:marRight w:val="0"/>
                          <w:marTop w:val="0"/>
                          <w:marBottom w:val="0"/>
                          <w:divBdr>
                            <w:top w:val="none" w:sz="0" w:space="0" w:color="auto"/>
                            <w:left w:val="none" w:sz="0" w:space="0" w:color="auto"/>
                            <w:bottom w:val="none" w:sz="0" w:space="0" w:color="auto"/>
                            <w:right w:val="none" w:sz="0" w:space="0" w:color="auto"/>
                          </w:divBdr>
                          <w:divsChild>
                            <w:div w:id="18900443">
                              <w:marLeft w:val="0"/>
                              <w:marRight w:val="0"/>
                              <w:marTop w:val="0"/>
                              <w:marBottom w:val="0"/>
                              <w:divBdr>
                                <w:top w:val="none" w:sz="0" w:space="0" w:color="auto"/>
                                <w:left w:val="none" w:sz="0" w:space="0" w:color="auto"/>
                                <w:bottom w:val="none" w:sz="0" w:space="0" w:color="auto"/>
                                <w:right w:val="none" w:sz="0" w:space="0" w:color="auto"/>
                              </w:divBdr>
                            </w:div>
                            <w:div w:id="28648382">
                              <w:marLeft w:val="0"/>
                              <w:marRight w:val="0"/>
                              <w:marTop w:val="0"/>
                              <w:marBottom w:val="0"/>
                              <w:divBdr>
                                <w:top w:val="none" w:sz="0" w:space="0" w:color="auto"/>
                                <w:left w:val="none" w:sz="0" w:space="0" w:color="auto"/>
                                <w:bottom w:val="none" w:sz="0" w:space="0" w:color="auto"/>
                                <w:right w:val="none" w:sz="0" w:space="0" w:color="auto"/>
                              </w:divBdr>
                            </w:div>
                            <w:div w:id="48892349">
                              <w:marLeft w:val="0"/>
                              <w:marRight w:val="0"/>
                              <w:marTop w:val="0"/>
                              <w:marBottom w:val="0"/>
                              <w:divBdr>
                                <w:top w:val="none" w:sz="0" w:space="0" w:color="auto"/>
                                <w:left w:val="none" w:sz="0" w:space="0" w:color="auto"/>
                                <w:bottom w:val="none" w:sz="0" w:space="0" w:color="auto"/>
                                <w:right w:val="none" w:sz="0" w:space="0" w:color="auto"/>
                              </w:divBdr>
                            </w:div>
                            <w:div w:id="277102216">
                              <w:marLeft w:val="0"/>
                              <w:marRight w:val="0"/>
                              <w:marTop w:val="0"/>
                              <w:marBottom w:val="0"/>
                              <w:divBdr>
                                <w:top w:val="none" w:sz="0" w:space="0" w:color="auto"/>
                                <w:left w:val="none" w:sz="0" w:space="0" w:color="auto"/>
                                <w:bottom w:val="none" w:sz="0" w:space="0" w:color="auto"/>
                                <w:right w:val="none" w:sz="0" w:space="0" w:color="auto"/>
                              </w:divBdr>
                            </w:div>
                            <w:div w:id="287249826">
                              <w:marLeft w:val="0"/>
                              <w:marRight w:val="0"/>
                              <w:marTop w:val="0"/>
                              <w:marBottom w:val="0"/>
                              <w:divBdr>
                                <w:top w:val="none" w:sz="0" w:space="0" w:color="auto"/>
                                <w:left w:val="none" w:sz="0" w:space="0" w:color="auto"/>
                                <w:bottom w:val="none" w:sz="0" w:space="0" w:color="auto"/>
                                <w:right w:val="none" w:sz="0" w:space="0" w:color="auto"/>
                              </w:divBdr>
                            </w:div>
                            <w:div w:id="396128924">
                              <w:marLeft w:val="0"/>
                              <w:marRight w:val="0"/>
                              <w:marTop w:val="0"/>
                              <w:marBottom w:val="0"/>
                              <w:divBdr>
                                <w:top w:val="none" w:sz="0" w:space="0" w:color="auto"/>
                                <w:left w:val="none" w:sz="0" w:space="0" w:color="auto"/>
                                <w:bottom w:val="none" w:sz="0" w:space="0" w:color="auto"/>
                                <w:right w:val="none" w:sz="0" w:space="0" w:color="auto"/>
                              </w:divBdr>
                            </w:div>
                            <w:div w:id="404229245">
                              <w:marLeft w:val="0"/>
                              <w:marRight w:val="0"/>
                              <w:marTop w:val="0"/>
                              <w:marBottom w:val="0"/>
                              <w:divBdr>
                                <w:top w:val="none" w:sz="0" w:space="0" w:color="auto"/>
                                <w:left w:val="none" w:sz="0" w:space="0" w:color="auto"/>
                                <w:bottom w:val="none" w:sz="0" w:space="0" w:color="auto"/>
                                <w:right w:val="none" w:sz="0" w:space="0" w:color="auto"/>
                              </w:divBdr>
                            </w:div>
                            <w:div w:id="409810134">
                              <w:marLeft w:val="0"/>
                              <w:marRight w:val="0"/>
                              <w:marTop w:val="0"/>
                              <w:marBottom w:val="0"/>
                              <w:divBdr>
                                <w:top w:val="none" w:sz="0" w:space="0" w:color="auto"/>
                                <w:left w:val="none" w:sz="0" w:space="0" w:color="auto"/>
                                <w:bottom w:val="none" w:sz="0" w:space="0" w:color="auto"/>
                                <w:right w:val="none" w:sz="0" w:space="0" w:color="auto"/>
                              </w:divBdr>
                            </w:div>
                            <w:div w:id="491143566">
                              <w:marLeft w:val="0"/>
                              <w:marRight w:val="0"/>
                              <w:marTop w:val="0"/>
                              <w:marBottom w:val="0"/>
                              <w:divBdr>
                                <w:top w:val="none" w:sz="0" w:space="0" w:color="auto"/>
                                <w:left w:val="none" w:sz="0" w:space="0" w:color="auto"/>
                                <w:bottom w:val="none" w:sz="0" w:space="0" w:color="auto"/>
                                <w:right w:val="none" w:sz="0" w:space="0" w:color="auto"/>
                              </w:divBdr>
                            </w:div>
                            <w:div w:id="540555460">
                              <w:marLeft w:val="0"/>
                              <w:marRight w:val="0"/>
                              <w:marTop w:val="0"/>
                              <w:marBottom w:val="0"/>
                              <w:divBdr>
                                <w:top w:val="none" w:sz="0" w:space="0" w:color="auto"/>
                                <w:left w:val="none" w:sz="0" w:space="0" w:color="auto"/>
                                <w:bottom w:val="none" w:sz="0" w:space="0" w:color="auto"/>
                                <w:right w:val="none" w:sz="0" w:space="0" w:color="auto"/>
                              </w:divBdr>
                            </w:div>
                            <w:div w:id="916862288">
                              <w:marLeft w:val="0"/>
                              <w:marRight w:val="0"/>
                              <w:marTop w:val="0"/>
                              <w:marBottom w:val="0"/>
                              <w:divBdr>
                                <w:top w:val="none" w:sz="0" w:space="0" w:color="auto"/>
                                <w:left w:val="none" w:sz="0" w:space="0" w:color="auto"/>
                                <w:bottom w:val="none" w:sz="0" w:space="0" w:color="auto"/>
                                <w:right w:val="none" w:sz="0" w:space="0" w:color="auto"/>
                              </w:divBdr>
                            </w:div>
                            <w:div w:id="1031154458">
                              <w:marLeft w:val="0"/>
                              <w:marRight w:val="0"/>
                              <w:marTop w:val="0"/>
                              <w:marBottom w:val="0"/>
                              <w:divBdr>
                                <w:top w:val="none" w:sz="0" w:space="0" w:color="auto"/>
                                <w:left w:val="none" w:sz="0" w:space="0" w:color="auto"/>
                                <w:bottom w:val="none" w:sz="0" w:space="0" w:color="auto"/>
                                <w:right w:val="none" w:sz="0" w:space="0" w:color="auto"/>
                              </w:divBdr>
                            </w:div>
                            <w:div w:id="1109855450">
                              <w:marLeft w:val="0"/>
                              <w:marRight w:val="0"/>
                              <w:marTop w:val="0"/>
                              <w:marBottom w:val="0"/>
                              <w:divBdr>
                                <w:top w:val="none" w:sz="0" w:space="0" w:color="auto"/>
                                <w:left w:val="none" w:sz="0" w:space="0" w:color="auto"/>
                                <w:bottom w:val="none" w:sz="0" w:space="0" w:color="auto"/>
                                <w:right w:val="none" w:sz="0" w:space="0" w:color="auto"/>
                              </w:divBdr>
                            </w:div>
                            <w:div w:id="1351759996">
                              <w:marLeft w:val="0"/>
                              <w:marRight w:val="0"/>
                              <w:marTop w:val="0"/>
                              <w:marBottom w:val="0"/>
                              <w:divBdr>
                                <w:top w:val="none" w:sz="0" w:space="0" w:color="auto"/>
                                <w:left w:val="none" w:sz="0" w:space="0" w:color="auto"/>
                                <w:bottom w:val="none" w:sz="0" w:space="0" w:color="auto"/>
                                <w:right w:val="none" w:sz="0" w:space="0" w:color="auto"/>
                              </w:divBdr>
                            </w:div>
                            <w:div w:id="1396856832">
                              <w:marLeft w:val="0"/>
                              <w:marRight w:val="0"/>
                              <w:marTop w:val="0"/>
                              <w:marBottom w:val="0"/>
                              <w:divBdr>
                                <w:top w:val="none" w:sz="0" w:space="0" w:color="auto"/>
                                <w:left w:val="none" w:sz="0" w:space="0" w:color="auto"/>
                                <w:bottom w:val="none" w:sz="0" w:space="0" w:color="auto"/>
                                <w:right w:val="none" w:sz="0" w:space="0" w:color="auto"/>
                              </w:divBdr>
                            </w:div>
                            <w:div w:id="1573851070">
                              <w:marLeft w:val="0"/>
                              <w:marRight w:val="0"/>
                              <w:marTop w:val="0"/>
                              <w:marBottom w:val="0"/>
                              <w:divBdr>
                                <w:top w:val="none" w:sz="0" w:space="0" w:color="auto"/>
                                <w:left w:val="none" w:sz="0" w:space="0" w:color="auto"/>
                                <w:bottom w:val="none" w:sz="0" w:space="0" w:color="auto"/>
                                <w:right w:val="none" w:sz="0" w:space="0" w:color="auto"/>
                              </w:divBdr>
                            </w:div>
                            <w:div w:id="1661302337">
                              <w:marLeft w:val="0"/>
                              <w:marRight w:val="0"/>
                              <w:marTop w:val="0"/>
                              <w:marBottom w:val="0"/>
                              <w:divBdr>
                                <w:top w:val="none" w:sz="0" w:space="0" w:color="auto"/>
                                <w:left w:val="none" w:sz="0" w:space="0" w:color="auto"/>
                                <w:bottom w:val="none" w:sz="0" w:space="0" w:color="auto"/>
                                <w:right w:val="none" w:sz="0" w:space="0" w:color="auto"/>
                              </w:divBdr>
                            </w:div>
                            <w:div w:id="1782145289">
                              <w:marLeft w:val="0"/>
                              <w:marRight w:val="0"/>
                              <w:marTop w:val="0"/>
                              <w:marBottom w:val="0"/>
                              <w:divBdr>
                                <w:top w:val="none" w:sz="0" w:space="0" w:color="auto"/>
                                <w:left w:val="none" w:sz="0" w:space="0" w:color="auto"/>
                                <w:bottom w:val="none" w:sz="0" w:space="0" w:color="auto"/>
                                <w:right w:val="none" w:sz="0" w:space="0" w:color="auto"/>
                              </w:divBdr>
                            </w:div>
                            <w:div w:id="1791195524">
                              <w:marLeft w:val="0"/>
                              <w:marRight w:val="0"/>
                              <w:marTop w:val="0"/>
                              <w:marBottom w:val="0"/>
                              <w:divBdr>
                                <w:top w:val="none" w:sz="0" w:space="0" w:color="auto"/>
                                <w:left w:val="none" w:sz="0" w:space="0" w:color="auto"/>
                                <w:bottom w:val="none" w:sz="0" w:space="0" w:color="auto"/>
                                <w:right w:val="none" w:sz="0" w:space="0" w:color="auto"/>
                              </w:divBdr>
                            </w:div>
                            <w:div w:id="1842499222">
                              <w:marLeft w:val="0"/>
                              <w:marRight w:val="0"/>
                              <w:marTop w:val="0"/>
                              <w:marBottom w:val="0"/>
                              <w:divBdr>
                                <w:top w:val="none" w:sz="0" w:space="0" w:color="auto"/>
                                <w:left w:val="none" w:sz="0" w:space="0" w:color="auto"/>
                                <w:bottom w:val="none" w:sz="0" w:space="0" w:color="auto"/>
                                <w:right w:val="none" w:sz="0" w:space="0" w:color="auto"/>
                              </w:divBdr>
                            </w:div>
                            <w:div w:id="1894149968">
                              <w:marLeft w:val="0"/>
                              <w:marRight w:val="0"/>
                              <w:marTop w:val="0"/>
                              <w:marBottom w:val="0"/>
                              <w:divBdr>
                                <w:top w:val="none" w:sz="0" w:space="0" w:color="auto"/>
                                <w:left w:val="none" w:sz="0" w:space="0" w:color="auto"/>
                                <w:bottom w:val="none" w:sz="0" w:space="0" w:color="auto"/>
                                <w:right w:val="none" w:sz="0" w:space="0" w:color="auto"/>
                              </w:divBdr>
                            </w:div>
                            <w:div w:id="1914123370">
                              <w:marLeft w:val="0"/>
                              <w:marRight w:val="0"/>
                              <w:marTop w:val="0"/>
                              <w:marBottom w:val="0"/>
                              <w:divBdr>
                                <w:top w:val="none" w:sz="0" w:space="0" w:color="auto"/>
                                <w:left w:val="none" w:sz="0" w:space="0" w:color="auto"/>
                                <w:bottom w:val="none" w:sz="0" w:space="0" w:color="auto"/>
                                <w:right w:val="none" w:sz="0" w:space="0" w:color="auto"/>
                              </w:divBdr>
                            </w:div>
                            <w:div w:id="1920868440">
                              <w:marLeft w:val="0"/>
                              <w:marRight w:val="0"/>
                              <w:marTop w:val="0"/>
                              <w:marBottom w:val="0"/>
                              <w:divBdr>
                                <w:top w:val="none" w:sz="0" w:space="0" w:color="auto"/>
                                <w:left w:val="none" w:sz="0" w:space="0" w:color="auto"/>
                                <w:bottom w:val="none" w:sz="0" w:space="0" w:color="auto"/>
                                <w:right w:val="none" w:sz="0" w:space="0" w:color="auto"/>
                              </w:divBdr>
                            </w:div>
                            <w:div w:id="1931043783">
                              <w:marLeft w:val="0"/>
                              <w:marRight w:val="0"/>
                              <w:marTop w:val="0"/>
                              <w:marBottom w:val="0"/>
                              <w:divBdr>
                                <w:top w:val="none" w:sz="0" w:space="0" w:color="auto"/>
                                <w:left w:val="none" w:sz="0" w:space="0" w:color="auto"/>
                                <w:bottom w:val="none" w:sz="0" w:space="0" w:color="auto"/>
                                <w:right w:val="none" w:sz="0" w:space="0" w:color="auto"/>
                              </w:divBdr>
                            </w:div>
                            <w:div w:id="1941645788">
                              <w:marLeft w:val="0"/>
                              <w:marRight w:val="0"/>
                              <w:marTop w:val="0"/>
                              <w:marBottom w:val="0"/>
                              <w:divBdr>
                                <w:top w:val="none" w:sz="0" w:space="0" w:color="auto"/>
                                <w:left w:val="none" w:sz="0" w:space="0" w:color="auto"/>
                                <w:bottom w:val="none" w:sz="0" w:space="0" w:color="auto"/>
                                <w:right w:val="none" w:sz="0" w:space="0" w:color="auto"/>
                              </w:divBdr>
                            </w:div>
                            <w:div w:id="2039771437">
                              <w:marLeft w:val="0"/>
                              <w:marRight w:val="0"/>
                              <w:marTop w:val="0"/>
                              <w:marBottom w:val="0"/>
                              <w:divBdr>
                                <w:top w:val="none" w:sz="0" w:space="0" w:color="auto"/>
                                <w:left w:val="none" w:sz="0" w:space="0" w:color="auto"/>
                                <w:bottom w:val="none" w:sz="0" w:space="0" w:color="auto"/>
                                <w:right w:val="none" w:sz="0" w:space="0" w:color="auto"/>
                              </w:divBdr>
                            </w:div>
                            <w:div w:id="21212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626326">
      <w:bodyDiv w:val="1"/>
      <w:marLeft w:val="0"/>
      <w:marRight w:val="0"/>
      <w:marTop w:val="0"/>
      <w:marBottom w:val="0"/>
      <w:divBdr>
        <w:top w:val="none" w:sz="0" w:space="0" w:color="auto"/>
        <w:left w:val="none" w:sz="0" w:space="0" w:color="auto"/>
        <w:bottom w:val="none" w:sz="0" w:space="0" w:color="auto"/>
        <w:right w:val="none" w:sz="0" w:space="0" w:color="auto"/>
      </w:divBdr>
    </w:div>
    <w:div w:id="1671367506">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10492248">
      <w:bodyDiv w:val="1"/>
      <w:marLeft w:val="0"/>
      <w:marRight w:val="0"/>
      <w:marTop w:val="0"/>
      <w:marBottom w:val="0"/>
      <w:divBdr>
        <w:top w:val="none" w:sz="0" w:space="0" w:color="auto"/>
        <w:left w:val="none" w:sz="0" w:space="0" w:color="auto"/>
        <w:bottom w:val="none" w:sz="0" w:space="0" w:color="auto"/>
        <w:right w:val="none" w:sz="0" w:space="0" w:color="auto"/>
      </w:divBdr>
    </w:div>
    <w:div w:id="1720282156">
      <w:bodyDiv w:val="1"/>
      <w:marLeft w:val="0"/>
      <w:marRight w:val="0"/>
      <w:marTop w:val="0"/>
      <w:marBottom w:val="0"/>
      <w:divBdr>
        <w:top w:val="none" w:sz="0" w:space="0" w:color="auto"/>
        <w:left w:val="none" w:sz="0" w:space="0" w:color="auto"/>
        <w:bottom w:val="none" w:sz="0" w:space="0" w:color="auto"/>
        <w:right w:val="none" w:sz="0" w:space="0" w:color="auto"/>
      </w:divBdr>
    </w:div>
    <w:div w:id="1742143540">
      <w:bodyDiv w:val="1"/>
      <w:marLeft w:val="0"/>
      <w:marRight w:val="0"/>
      <w:marTop w:val="0"/>
      <w:marBottom w:val="0"/>
      <w:divBdr>
        <w:top w:val="none" w:sz="0" w:space="0" w:color="auto"/>
        <w:left w:val="none" w:sz="0" w:space="0" w:color="auto"/>
        <w:bottom w:val="none" w:sz="0" w:space="0" w:color="auto"/>
        <w:right w:val="none" w:sz="0" w:space="0" w:color="auto"/>
      </w:divBdr>
    </w:div>
    <w:div w:id="1755929197">
      <w:bodyDiv w:val="1"/>
      <w:marLeft w:val="0"/>
      <w:marRight w:val="0"/>
      <w:marTop w:val="0"/>
      <w:marBottom w:val="0"/>
      <w:divBdr>
        <w:top w:val="none" w:sz="0" w:space="0" w:color="auto"/>
        <w:left w:val="none" w:sz="0" w:space="0" w:color="auto"/>
        <w:bottom w:val="none" w:sz="0" w:space="0" w:color="auto"/>
        <w:right w:val="none" w:sz="0" w:space="0" w:color="auto"/>
      </w:divBdr>
    </w:div>
    <w:div w:id="1766726000">
      <w:bodyDiv w:val="1"/>
      <w:marLeft w:val="0"/>
      <w:marRight w:val="0"/>
      <w:marTop w:val="0"/>
      <w:marBottom w:val="0"/>
      <w:divBdr>
        <w:top w:val="none" w:sz="0" w:space="0" w:color="auto"/>
        <w:left w:val="none" w:sz="0" w:space="0" w:color="auto"/>
        <w:bottom w:val="none" w:sz="0" w:space="0" w:color="auto"/>
        <w:right w:val="none" w:sz="0" w:space="0" w:color="auto"/>
      </w:divBdr>
    </w:div>
    <w:div w:id="1777749899">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882594819">
      <w:bodyDiv w:val="1"/>
      <w:marLeft w:val="0"/>
      <w:marRight w:val="0"/>
      <w:marTop w:val="0"/>
      <w:marBottom w:val="0"/>
      <w:divBdr>
        <w:top w:val="none" w:sz="0" w:space="0" w:color="auto"/>
        <w:left w:val="none" w:sz="0" w:space="0" w:color="auto"/>
        <w:bottom w:val="none" w:sz="0" w:space="0" w:color="auto"/>
        <w:right w:val="none" w:sz="0" w:space="0" w:color="auto"/>
      </w:divBdr>
    </w:div>
    <w:div w:id="2020765861">
      <w:bodyDiv w:val="1"/>
      <w:marLeft w:val="0"/>
      <w:marRight w:val="0"/>
      <w:marTop w:val="0"/>
      <w:marBottom w:val="0"/>
      <w:divBdr>
        <w:top w:val="none" w:sz="0" w:space="0" w:color="auto"/>
        <w:left w:val="none" w:sz="0" w:space="0" w:color="auto"/>
        <w:bottom w:val="none" w:sz="0" w:space="0" w:color="auto"/>
        <w:right w:val="none" w:sz="0" w:space="0" w:color="auto"/>
      </w:divBdr>
    </w:div>
    <w:div w:id="2025202449">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 w:id="207122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onsultimipublik.gov.al/Konsultime/Detaje/98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ovena.Agalliu@mjedisi.gov.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A711D294CC4F3DA75185A1243EB5BD"/>
        <w:category>
          <w:name w:val="General"/>
          <w:gallery w:val="placeholder"/>
        </w:category>
        <w:types>
          <w:type w:val="bbPlcHdr"/>
        </w:types>
        <w:behaviors>
          <w:behavior w:val="content"/>
        </w:behaviors>
        <w:guid w:val="{BEEB6411-03D6-4370-888C-1D08227119B3}"/>
      </w:docPartPr>
      <w:docPartBody>
        <w:p w:rsidR="0018048C" w:rsidRDefault="00153D9B" w:rsidP="00153D9B">
          <w:pPr>
            <w:pStyle w:val="B1A711D294CC4F3DA75185A1243EB5BD"/>
          </w:pPr>
          <w:r w:rsidRPr="00CC5954">
            <w:rPr>
              <w:rStyle w:val="PlaceholderText"/>
            </w:rPr>
            <w:t>Choose an item.</w:t>
          </w:r>
        </w:p>
      </w:docPartBody>
    </w:docPart>
    <w:docPart>
      <w:docPartPr>
        <w:name w:val="B184BAA99E254DC0AB52E4B091B4D186"/>
        <w:category>
          <w:name w:val="General"/>
          <w:gallery w:val="placeholder"/>
        </w:category>
        <w:types>
          <w:type w:val="bbPlcHdr"/>
        </w:types>
        <w:behaviors>
          <w:behavior w:val="content"/>
        </w:behaviors>
        <w:guid w:val="{FE70107F-C36E-440E-8E16-ABD91D7935D6}"/>
      </w:docPartPr>
      <w:docPartBody>
        <w:p w:rsidR="0018048C" w:rsidRDefault="00153D9B" w:rsidP="00153D9B">
          <w:pPr>
            <w:pStyle w:val="B184BAA99E254DC0AB52E4B091B4D186"/>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AF29CA36AA36455AAF40B51FA24AD1B4"/>
        <w:category>
          <w:name w:val="General"/>
          <w:gallery w:val="placeholder"/>
        </w:category>
        <w:types>
          <w:type w:val="bbPlcHdr"/>
        </w:types>
        <w:behaviors>
          <w:behavior w:val="content"/>
        </w:behaviors>
        <w:guid w:val="{616BE271-A7ED-4BB5-98A1-95552FA2FA4B}"/>
      </w:docPartPr>
      <w:docPartBody>
        <w:p w:rsidR="0018048C" w:rsidRDefault="00153D9B" w:rsidP="00153D9B">
          <w:pPr>
            <w:pStyle w:val="AF29CA36AA36455AAF40B51FA24AD1B4"/>
          </w:pPr>
          <w:r w:rsidRPr="003B5CBC">
            <w:rPr>
              <w:rStyle w:val="PlaceholderText"/>
              <w:rFonts w:eastAsiaTheme="majorEastAsia"/>
            </w:rPr>
            <w:t>Data e shqyrtimit</w:t>
          </w:r>
        </w:p>
      </w:docPartBody>
    </w:docPart>
    <w:docPart>
      <w:docPartPr>
        <w:name w:val="DF1D20F6C39C49B2A948C7AB2B47724F"/>
        <w:category>
          <w:name w:val="General"/>
          <w:gallery w:val="placeholder"/>
        </w:category>
        <w:types>
          <w:type w:val="bbPlcHdr"/>
        </w:types>
        <w:behaviors>
          <w:behavior w:val="content"/>
        </w:behaviors>
        <w:guid w:val="{760998AF-9555-45E4-B247-98054ACF7E5D}"/>
      </w:docPartPr>
      <w:docPartBody>
        <w:p w:rsidR="0018048C" w:rsidRDefault="00153D9B" w:rsidP="00153D9B">
          <w:pPr>
            <w:pStyle w:val="DF1D20F6C39C49B2A948C7AB2B47724F"/>
          </w:pPr>
          <w:r w:rsidRPr="00CC5954">
            <w:rPr>
              <w:rStyle w:val="PlaceholderText"/>
            </w:rPr>
            <w:t>Click here to enter text.</w:t>
          </w:r>
        </w:p>
      </w:docPartBody>
    </w:docPart>
    <w:docPart>
      <w:docPartPr>
        <w:name w:val="BF7EABC80017463B9F1B57112928B51C"/>
        <w:category>
          <w:name w:val="General"/>
          <w:gallery w:val="placeholder"/>
        </w:category>
        <w:types>
          <w:type w:val="bbPlcHdr"/>
        </w:types>
        <w:behaviors>
          <w:behavior w:val="content"/>
        </w:behaviors>
        <w:guid w:val="{67870F27-494A-4A81-8D36-E9349501AFF7}"/>
      </w:docPartPr>
      <w:docPartBody>
        <w:p w:rsidR="00DF5CEC" w:rsidRDefault="00F41101" w:rsidP="00F41101">
          <w:pPr>
            <w:pStyle w:val="BF7EABC80017463B9F1B57112928B51C"/>
          </w:pPr>
          <w:r w:rsidRPr="00932CDB">
            <w:rPr>
              <w:rStyle w:val="PlaceholderText"/>
              <w:rFonts w:eastAsiaTheme="majorEastAsia"/>
            </w:rPr>
            <w:t xml:space="preserve">Data/Asnjë konsultim </w:t>
          </w:r>
          <w:r>
            <w:rPr>
              <w:rStyle w:val="PlaceholderText"/>
              <w:rFonts w:eastAsiaTheme="majorEastAsia"/>
            </w:rPr>
            <w:t>publik.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9B"/>
    <w:rsid w:val="00047831"/>
    <w:rsid w:val="00153D9B"/>
    <w:rsid w:val="00162686"/>
    <w:rsid w:val="0018048C"/>
    <w:rsid w:val="001A259E"/>
    <w:rsid w:val="005448BC"/>
    <w:rsid w:val="007A2E0D"/>
    <w:rsid w:val="00853C85"/>
    <w:rsid w:val="00973842"/>
    <w:rsid w:val="00975334"/>
    <w:rsid w:val="009A353D"/>
    <w:rsid w:val="009D057D"/>
    <w:rsid w:val="00A75FCF"/>
    <w:rsid w:val="00A9406F"/>
    <w:rsid w:val="00AB27F1"/>
    <w:rsid w:val="00B8679F"/>
    <w:rsid w:val="00C32EE5"/>
    <w:rsid w:val="00CC6E3D"/>
    <w:rsid w:val="00D2738A"/>
    <w:rsid w:val="00D3021C"/>
    <w:rsid w:val="00D87B15"/>
    <w:rsid w:val="00D90F66"/>
    <w:rsid w:val="00DA3764"/>
    <w:rsid w:val="00DF5CEC"/>
    <w:rsid w:val="00E14AA5"/>
    <w:rsid w:val="00F25DF0"/>
    <w:rsid w:val="00F4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684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101"/>
    <w:rPr>
      <w:color w:val="808080"/>
    </w:rPr>
  </w:style>
  <w:style w:type="paragraph" w:customStyle="1" w:styleId="B1A711D294CC4F3DA75185A1243EB5BD">
    <w:name w:val="B1A711D294CC4F3DA75185A1243EB5BD"/>
    <w:rsid w:val="00153D9B"/>
  </w:style>
  <w:style w:type="paragraph" w:customStyle="1" w:styleId="B184BAA99E254DC0AB52E4B091B4D186">
    <w:name w:val="B184BAA99E254DC0AB52E4B091B4D186"/>
    <w:rsid w:val="00153D9B"/>
  </w:style>
  <w:style w:type="paragraph" w:customStyle="1" w:styleId="AF29CA36AA36455AAF40B51FA24AD1B4">
    <w:name w:val="AF29CA36AA36455AAF40B51FA24AD1B4"/>
    <w:rsid w:val="00153D9B"/>
  </w:style>
  <w:style w:type="paragraph" w:customStyle="1" w:styleId="DF1D20F6C39C49B2A948C7AB2B47724F">
    <w:name w:val="DF1D20F6C39C49B2A948C7AB2B47724F"/>
    <w:rsid w:val="00153D9B"/>
  </w:style>
  <w:style w:type="paragraph" w:customStyle="1" w:styleId="BF7EABC80017463B9F1B57112928B51C">
    <w:name w:val="BF7EABC80017463B9F1B57112928B51C"/>
    <w:rsid w:val="00F4110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s" ma:contentTypeID="0x00CD765C44AF5467419A445B8E962DB23E" ma:contentTypeVersion="" ma:contentTypeDescription="" ma:contentTypeScope="" ma:versionID="061441101476207a8eff2bb547879d38">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0x00CD765C44AF5467419A445B8E962DB23E</ContentTypeId>
    <TemplateUrl xmlns="http://schemas.microsoft.com/sharepoint/v3" xsi:nil="true"/>
    <ProtocolNumberIn xmlns="http://schemas.microsoft.com/sharepoint/v3" xsi:nil="true"/>
    <DocumentTypeId xmlns="http://schemas.microsoft.com/sharepoint/v3">3</DocumentTypeId>
    <ProtocolNumberOut xmlns="http://schemas.microsoft.com/sharepoint/v3">1111</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D4F2873E-9019-4CD4-806D-7E0C881DD68C}">
  <ds:schemaRefs>
    <ds:schemaRef ds:uri="http://schemas.openxmlformats.org/officeDocument/2006/bibliography"/>
  </ds:schemaRefs>
</ds:datastoreItem>
</file>

<file path=customXml/itemProps2.xml><?xml version="1.0" encoding="utf-8"?>
<ds:datastoreItem xmlns:ds="http://schemas.openxmlformats.org/officeDocument/2006/customXml" ds:itemID="{C870BFB4-AE7F-4F7E-8A58-8C80D6E1C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5DDCC-2ABB-48BA-8281-0CD58765B6DA}">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8566</Words>
  <Characters>48831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Raporti i Vleresimit te Ndikimit</vt:lpstr>
    </vt:vector>
  </TitlesOfParts>
  <Company>IMS3</Company>
  <LinksUpToDate>false</LinksUpToDate>
  <CharactersWithSpaces>57283</CharactersWithSpaces>
  <SharedDoc>false</SharedDoc>
  <HLinks>
    <vt:vector size="12" baseType="variant">
      <vt:variant>
        <vt:i4>6094927</vt:i4>
      </vt:variant>
      <vt:variant>
        <vt:i4>48</vt:i4>
      </vt:variant>
      <vt:variant>
        <vt:i4>0</vt:i4>
      </vt:variant>
      <vt:variant>
        <vt:i4>5</vt:i4>
      </vt:variant>
      <vt:variant>
        <vt:lpwstr>https://konsultimipublik.gov.al/Konsultime/Detaje/981</vt:lpwstr>
      </vt:variant>
      <vt:variant>
        <vt:lpwstr/>
      </vt:variant>
      <vt:variant>
        <vt:i4>7995456</vt:i4>
      </vt:variant>
      <vt:variant>
        <vt:i4>9</vt:i4>
      </vt:variant>
      <vt:variant>
        <vt:i4>0</vt:i4>
      </vt:variant>
      <vt:variant>
        <vt:i4>5</vt:i4>
      </vt:variant>
      <vt:variant>
        <vt:lpwstr>mailto:Rovena.Agalliu@mjedisi.gov.al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Vleresimit te Ndikimit</dc:title>
  <dc:subject/>
  <dc:creator>Bagrat Tunyan</dc:creator>
  <cp:keywords/>
  <dc:description/>
  <cp:lastModifiedBy>Eneida Rabdishta</cp:lastModifiedBy>
  <cp:revision>3</cp:revision>
  <cp:lastPrinted>2026-06-05T17:08:00Z</cp:lastPrinted>
  <dcterms:created xsi:type="dcterms:W3CDTF">2026-06-26T10:39:00Z</dcterms:created>
  <dcterms:modified xsi:type="dcterms:W3CDTF">2026-06-26T10:46:00Z</dcterms:modified>
</cp:coreProperties>
</file>